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870" w:type="dxa"/>
        <w:tblInd w:w="93" w:type="dxa"/>
        <w:tblLayout w:type="autofit"/>
        <w:tblCellMar>
          <w:top w:w="0" w:type="dxa"/>
          <w:left w:w="108" w:type="dxa"/>
          <w:bottom w:w="0" w:type="dxa"/>
          <w:right w:w="108" w:type="dxa"/>
        </w:tblCellMar>
      </w:tblPr>
      <w:tblGrid>
        <w:gridCol w:w="1008"/>
        <w:gridCol w:w="4309"/>
        <w:gridCol w:w="2636"/>
        <w:gridCol w:w="3261"/>
        <w:gridCol w:w="1206"/>
        <w:gridCol w:w="1203"/>
        <w:gridCol w:w="2247"/>
      </w:tblGrid>
      <w:tr>
        <w:tblPrEx>
          <w:tblCellMar>
            <w:top w:w="0" w:type="dxa"/>
            <w:left w:w="108" w:type="dxa"/>
            <w:bottom w:w="0" w:type="dxa"/>
            <w:right w:w="108" w:type="dxa"/>
          </w:tblCellMar>
        </w:tblPrEx>
        <w:trPr>
          <w:trHeight w:val="1455" w:hRule="atLeast"/>
        </w:trPr>
        <w:tc>
          <w:tcPr>
            <w:tcW w:w="15870" w:type="dxa"/>
            <w:gridSpan w:val="7"/>
            <w:tcBorders>
              <w:top w:val="nil"/>
              <w:left w:val="nil"/>
              <w:bottom w:val="single" w:color="000000" w:sz="4" w:space="0"/>
              <w:right w:val="nil"/>
            </w:tcBorders>
            <w:shd w:val="clear" w:color="auto" w:fill="auto"/>
            <w:noWrap/>
            <w:vAlign w:val="center"/>
          </w:tcPr>
          <w:p>
            <w:pPr>
              <w:widowControl/>
              <w:ind w:firstLine="723" w:firstLineChars="0"/>
              <w:jc w:val="center"/>
              <w:rPr>
                <w:rFonts w:ascii="宋体" w:hAnsi="宋体" w:eastAsia="宋体" w:cs="宋体"/>
                <w:b/>
                <w:bCs/>
                <w:color w:val="000000"/>
                <w:kern w:val="0"/>
                <w:sz w:val="36"/>
                <w:szCs w:val="36"/>
              </w:rPr>
            </w:pPr>
            <w:bookmarkStart w:id="0" w:name="_GoBack"/>
            <w:bookmarkEnd w:id="0"/>
            <w:r>
              <w:rPr>
                <w:rFonts w:hint="eastAsia" w:ascii="宋体" w:hAnsi="宋体" w:eastAsia="宋体" w:cs="宋体"/>
                <w:b/>
                <w:bCs/>
                <w:color w:val="000000"/>
                <w:kern w:val="0"/>
                <w:sz w:val="36"/>
                <w:szCs w:val="36"/>
              </w:rPr>
              <w:t>抽查科研项目清单</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项目来源</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项目类型</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主持人</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所在学院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both"/>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归口科技管理部门</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豫西旱作区小麦-玉米抗旱丰产增效技术集成与示范-直接经费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河南省农业科学院</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国家重点研发计划课题任务书</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王晨阳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农学院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山桐子种质资源库及实验林的建立</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河南省林业局</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河南省林木种质资源建设项目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刘震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林学院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生物量数据加工及计算分析软件开发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中国林业科学研究院资源信息研究所</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测试化验加工委托合同</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雷雅凯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景艺学院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猪δ冠状病毒受体筛选、鉴定以及S蛋白介导的细胞入侵机制研究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国家自然科学基金委</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面上项目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胡慧</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动医学院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确山黑猪优良性状挖掘及其利用</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河南省科技厅</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科技攻关</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韩雪蕾</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动科学院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低损伤纵轴流玉米脱粒分离装置的研究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河南省教育厅</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高等学校重点科研项目应用研究计划</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屈哲</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机电学院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栎林水文服务的增长机理、供给机制及政策路径</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河南农业大学</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博士启动经费</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吴强</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经管学院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烟草NtGCN2介导的胁迫应答调控机制研究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河南省科技厅</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省自然科学基金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张松涛</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烟草学院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MAPK/ERK信号通路参与PBAN调控家蚕性信息素生物合成分子机制的解析</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国家自然科学基金委</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面上项目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安世恒</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植保学院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郑州市水果（石榴、桃）产业技术体系</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郑州市农委</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郑州市农业科技创新项目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郑先波</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园艺学院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非线性速降法在可积方程初边值问题中的应用</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国家自然科学基金委</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青年科学基金项目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肖羽</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信管学院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拟南芥ER胁迫下UPR信号途径在脂类合成中的调控机制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河南农业大学</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特殊创新基金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张海荣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生命学院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速冻调理食品自动化制造与冷链安全控制关键技术研究及产业化示范</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郑州思念食品有限公司</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郑州市重大专项</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潘治利</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食品学院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河南省国土空间规划专题之河南省国土整治规划</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河南省国土资源科学研究院</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陈伟强</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资环学院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青年英才—曹占奇</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河南农业大学</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高层次人才科研启动费</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曹占奇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理学院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科学技术处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汉日语名词与动词短语的对比研究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河南省教育厅</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一般项目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杨华</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外语学院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社会科学处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农村宗教工作治理体系和治理能力研究-以河南省为例</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国家宗教事务局宗教研究中心</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服务类</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张倩</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马院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社会科学处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政府购买公共体育服务的异化与法治化治理研究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河南省科技厅</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软科学</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巴玉峰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体育学院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社会科学处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情感社会学视角下的“美好生活”研究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省社科规划办公室</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规划办规划项目第一次拨款</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刘忠魏</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文法学院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社会科学处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构建乡村振兴战略服务机制和路径研究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河南省科协智库项目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智库项目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宋保胜</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经管学院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社会科学处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泌阳驴体细胞制作保存技术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王克君</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动物科技学院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2019年三区科技人才</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98/科研财政项目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2404/横向推广类项目（财政）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杨玉荣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动物医学院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2018年三区人才</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98/科研财政项目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2404/横向推广类项目（财政）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王恒</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机电学院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农业污染排放对环境影响的评价方法</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刘向华</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经管学院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欧洲投资银行贷款河南森林资源发展和生态服</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闫东锋</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林学院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光山县秸秆产生量与利用量普查项目</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张志勇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农学院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2018年三区人才</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98/科研财政项目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2404/横向推广类项目（财政）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李连珍</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农学院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玉米种质资源鉴定和繁殖</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陈甲法</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生命学院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甘薯副产物及其制品加工技术研究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李春英</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食品学院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智能处理算法</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王健</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信管学院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基于化学成分变化监测的烟叶烘烤精准化控制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景延秋</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烟草学院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基于土壤碳氮调节技术提升广西烟叶品质</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殷全玉</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烟草学院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2020年三区科技人才</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98/科研财政项目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2404/横向推广类项目（财政）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白团辉</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园艺学院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2018年三区人才</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98/科研财政项目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2404/横向推广类项目（财政）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杨路明</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园艺学院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烤烟漂浮育苗根系隐性感染的检测预警与防控</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崔江宽</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植保学院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r>
        <w:tblPrEx>
          <w:tblCellMar>
            <w:top w:w="0" w:type="dxa"/>
            <w:left w:w="108" w:type="dxa"/>
            <w:bottom w:w="0" w:type="dxa"/>
            <w:right w:w="108" w:type="dxa"/>
          </w:tblCellMar>
        </w:tblPrEx>
        <w:trPr>
          <w:trHeight w:val="6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河南省受污染耕地区域主要食用农作物替代种</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99/科研非财政项目</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2401/企事业单位合作类项目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杨素琴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资环学院</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社</w:t>
            </w:r>
            <w:r>
              <w:rPr>
                <w:rFonts w:hint="eastAsia" w:ascii="宋体" w:hAnsi="宋体" w:eastAsia="宋体" w:cs="宋体"/>
                <w:color w:val="000000"/>
                <w:kern w:val="0"/>
                <w:sz w:val="24"/>
                <w:szCs w:val="24"/>
                <w:lang w:eastAsia="zh-CN"/>
              </w:rPr>
              <w:t>会</w:t>
            </w:r>
            <w:r>
              <w:rPr>
                <w:rFonts w:hint="eastAsia" w:ascii="宋体" w:hAnsi="宋体" w:eastAsia="宋体" w:cs="宋体"/>
                <w:color w:val="000000"/>
                <w:kern w:val="0"/>
                <w:sz w:val="24"/>
                <w:szCs w:val="24"/>
              </w:rPr>
              <w:t>服务处</w:t>
            </w:r>
          </w:p>
        </w:tc>
      </w:tr>
    </w:tbl>
    <w:p>
      <w:pPr>
        <w:ind w:firstLine="640"/>
      </w:pPr>
    </w:p>
    <w:sectPr>
      <w:pgSz w:w="16838" w:h="11906" w:orient="landscape"/>
      <w:pgMar w:top="1247" w:right="567" w:bottom="1134" w:left="56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92A"/>
    <w:rsid w:val="00211EDA"/>
    <w:rsid w:val="00257A72"/>
    <w:rsid w:val="0061040C"/>
    <w:rsid w:val="00674668"/>
    <w:rsid w:val="008C310E"/>
    <w:rsid w:val="00A54315"/>
    <w:rsid w:val="00C2592A"/>
    <w:rsid w:val="1F2F7EA9"/>
    <w:rsid w:val="20794A89"/>
    <w:rsid w:val="311C2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List Paragraph"/>
    <w:basedOn w:val="1"/>
    <w:qFormat/>
    <w:uiPriority w:val="0"/>
    <w:pPr>
      <w:ind w:firstLine="420"/>
    </w:pPr>
    <w:rPr>
      <w:rFonts w:ascii="Calibri" w:hAnsi="Calibri"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322</Words>
  <Characters>1839</Characters>
  <Lines>15</Lines>
  <Paragraphs>4</Paragraphs>
  <TotalTime>0</TotalTime>
  <ScaleCrop>false</ScaleCrop>
  <LinksUpToDate>false</LinksUpToDate>
  <CharactersWithSpaces>2157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2021-01-25T03:55:00Z</dcterms:created>
  <dc:creator>kjc</dc:creator>
  <cp:lastModifiedBy>J is so</cp:lastModifiedBy>
  <dcterms:modified xsi:type="dcterms:W3CDTF">2021-01-25T07:50:25Z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