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BEE5" w14:textId="77777777" w:rsidR="00D84E7E" w:rsidRDefault="00D84E7E">
      <w:pPr>
        <w:rPr>
          <w:rFonts w:ascii="仿宋" w:eastAsia="仿宋" w:hAnsi="仿宋" w:cs="Times New Roman"/>
          <w:color w:val="002060"/>
          <w:sz w:val="32"/>
          <w:szCs w:val="32"/>
        </w:rPr>
      </w:pPr>
    </w:p>
    <w:p w14:paraId="62143D9E" w14:textId="77777777" w:rsidR="00D84E7E" w:rsidRDefault="00D84E7E">
      <w:pPr>
        <w:snapToGrid w:val="0"/>
        <w:spacing w:line="20" w:lineRule="atLeast"/>
        <w:ind w:rightChars="-100" w:right="-206"/>
        <w:jc w:val="right"/>
        <w:rPr>
          <w:rFonts w:ascii="仿宋" w:eastAsia="仿宋" w:hAnsi="仿宋" w:cs="Times New Roman"/>
          <w:color w:val="002060"/>
          <w:sz w:val="2"/>
          <w:szCs w:val="2"/>
        </w:rPr>
      </w:pPr>
    </w:p>
    <w:p w14:paraId="3D8CBBDA" w14:textId="77777777" w:rsidR="00D84E7E" w:rsidRDefault="00000000">
      <w:pPr>
        <w:rPr>
          <w:rFonts w:ascii="仿宋" w:eastAsia="仿宋" w:hAnsi="仿宋" w:cs="Times New Roman"/>
          <w:color w:val="002060"/>
          <w:sz w:val="32"/>
          <w:szCs w:val="32"/>
        </w:rPr>
      </w:pPr>
      <w:r>
        <w:rPr>
          <w:noProof/>
          <w:color w:val="FFFFFF"/>
          <w:sz w:val="2"/>
          <w:szCs w:val="2"/>
        </w:rPr>
        <mc:AlternateContent>
          <mc:Choice Requires="wps">
            <w:drawing>
              <wp:anchor distT="0" distB="0" distL="114300" distR="114300" simplePos="0" relativeHeight="251659264" behindDoc="0" locked="0" layoutInCell="1" allowOverlap="1" wp14:anchorId="51516486" wp14:editId="3A8A4212">
                <wp:simplePos x="0" y="0"/>
                <wp:positionH relativeFrom="column">
                  <wp:posOffset>-9525</wp:posOffset>
                </wp:positionH>
                <wp:positionV relativeFrom="paragraph">
                  <wp:posOffset>2929890</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noFill/>
                        <a:ln w="25400" cap="flat" cmpd="sng" algn="ctr">
                          <a:solidFill>
                            <a:srgbClr val="FF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0.75pt;margin-top:230.7pt;height:0pt;width:442.5pt;z-index:251659264;mso-width-relative:page;mso-height-relative:page;" filled="f" stroked="t" coordsize="21600,21600" o:gfxdata="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3QRDDXAAAACgEAAA8A&#10;AAAAAAAAAQAgAAAAIgAAAGRycy9kb3ducmV2LnhtbFBLAQIUABQAAAAIAIdO4kBXZUP73wEAAKkD&#10;AAAOAAAAAAAAAAEAIAAAACYBAABkcnMvZTJvRG9jLnhtbFBLBQYAAAAABgAGAFkBAAB3BQAAAAA=&#10;">
                <v:fill on="f" focussize="0,0"/>
                <v:stroke weight="2pt" color="#FF0000" joinstyle="round"/>
                <v:imagedata o:title=""/>
                <o:lock v:ext="edit" aspectratio="f"/>
              </v:line>
            </w:pict>
          </mc:Fallback>
        </mc:AlternateContent>
      </w:r>
    </w:p>
    <w:p w14:paraId="5B0F71C9" w14:textId="77777777" w:rsidR="00D84E7E" w:rsidRDefault="00000000">
      <w:pPr>
        <w:rPr>
          <w:rFonts w:ascii="仿宋" w:eastAsia="仿宋" w:hAnsi="仿宋" w:cs="Times New Roman"/>
          <w:color w:val="002060"/>
          <w:sz w:val="32"/>
          <w:szCs w:val="32"/>
        </w:rPr>
      </w:pPr>
      <w:r>
        <w:rPr>
          <w:rFonts w:ascii="仿宋" w:eastAsia="仿宋" w:hAnsi="仿宋" w:cs="Times New Roman"/>
          <w:noProof/>
          <w:color w:val="002060"/>
          <w:sz w:val="32"/>
          <w:szCs w:val="32"/>
        </w:rPr>
        <mc:AlternateContent>
          <mc:Choice Requires="wps">
            <w:drawing>
              <wp:anchor distT="0" distB="0" distL="114300" distR="114300" simplePos="0" relativeHeight="251660288" behindDoc="0" locked="0" layoutInCell="1" allowOverlap="1" wp14:anchorId="65157AC3" wp14:editId="04137CF6">
                <wp:simplePos x="0" y="0"/>
                <wp:positionH relativeFrom="column">
                  <wp:posOffset>98425</wp:posOffset>
                </wp:positionH>
                <wp:positionV relativeFrom="paragraph">
                  <wp:posOffset>316865</wp:posOffset>
                </wp:positionV>
                <wp:extent cx="5715000" cy="120015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0150"/>
                        </a:xfrm>
                        <a:prstGeom prst="rect">
                          <a:avLst/>
                        </a:prstGeom>
                        <a:solidFill>
                          <a:srgbClr val="FFFFFF"/>
                        </a:solidFill>
                        <a:ln w="9525">
                          <a:noFill/>
                          <a:miter lim="800000"/>
                        </a:ln>
                      </wps:spPr>
                      <wps:txbx>
                        <w:txbxContent>
                          <w:p w14:paraId="591B9A44" w14:textId="77777777" w:rsidR="00D84E7E" w:rsidRDefault="00000000">
                            <w:pPr>
                              <w:ind w:rightChars="-39" w:right="-80"/>
                              <w:rPr>
                                <w:spacing w:val="-20"/>
                                <w:w w:val="65"/>
                              </w:rPr>
                            </w:pPr>
                            <w:r>
                              <w:rPr>
                                <w:rFonts w:ascii="方正小标宋简体" w:eastAsia="方正小标宋简体" w:hAnsi="宋体" w:hint="eastAsia"/>
                                <w:bCs/>
                                <w:color w:val="FF0000"/>
                                <w:spacing w:val="-20"/>
                                <w:w w:val="65"/>
                                <w:sz w:val="96"/>
                                <w:szCs w:val="96"/>
                                <w:u w:color="060000"/>
                              </w:rPr>
                              <w:t>中国烟草总公司河南省公司文件</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7.75pt;margin-top:24.95pt;height:94.5pt;width:450pt;z-index:251660288;mso-width-relative:page;mso-height-relative:page;" fillcolor="#FFFFFF" filled="t" stroked="f" coordsize="21600,21600" o:gfxdata="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JAtL51gAAAAkBAAAPAAAAAAAAAAEAIAAAACIAAABkcnMvZG93&#10;bnJldi54bWxQSwECFAAUAAAACACHTuJAi0FQFDsCAABXBAAADgAAAAAAAAABACAAAAAlAQAAZHJz&#10;L2Uyb0RvYy54bWxQSwUGAAAAAAYABgBZAQAA0gUAAAAA&#10;">
                <v:fill on="t" focussize="0,0"/>
                <v:stroke on="f" miterlimit="8" joinstyle="miter"/>
                <v:imagedata o:title=""/>
                <o:lock v:ext="edit" aspectratio="f"/>
                <v:textbox>
                  <w:txbxContent>
                    <w:p>
                      <w:pPr>
                        <w:ind w:right="-82" w:rightChars="-39"/>
                        <w:rPr>
                          <w:spacing w:val="-20"/>
                          <w:w w:val="65"/>
                        </w:rPr>
                      </w:pPr>
                      <w:r>
                        <w:rPr>
                          <w:rFonts w:hint="eastAsia" w:ascii="方正小标宋简体" w:hAnsi="宋体" w:eastAsia="方正小标宋简体"/>
                          <w:bCs/>
                          <w:color w:val="FF0000"/>
                          <w:spacing w:val="-20"/>
                          <w:w w:val="65"/>
                          <w:sz w:val="96"/>
                          <w:szCs w:val="96"/>
                          <w:u w:color="060000"/>
                        </w:rPr>
                        <w:t>中国烟草总公司河南省公司文件</w:t>
                      </w:r>
                    </w:p>
                  </w:txbxContent>
                </v:textbox>
              </v:shape>
            </w:pict>
          </mc:Fallback>
        </mc:AlternateContent>
      </w:r>
    </w:p>
    <w:p w14:paraId="7A8D12D1" w14:textId="77777777" w:rsidR="00D84E7E" w:rsidRDefault="00D84E7E">
      <w:pPr>
        <w:rPr>
          <w:rFonts w:ascii="仿宋" w:eastAsia="仿宋" w:hAnsi="仿宋" w:cs="Times New Roman"/>
          <w:color w:val="002060"/>
          <w:sz w:val="32"/>
          <w:szCs w:val="32"/>
        </w:rPr>
      </w:pPr>
    </w:p>
    <w:p w14:paraId="1117E439" w14:textId="77777777" w:rsidR="00D84E7E" w:rsidRDefault="00D84E7E">
      <w:pPr>
        <w:rPr>
          <w:rFonts w:ascii="仿宋" w:eastAsia="仿宋" w:hAnsi="仿宋" w:cs="Times New Roman"/>
          <w:color w:val="002060"/>
          <w:sz w:val="32"/>
          <w:szCs w:val="32"/>
        </w:rPr>
      </w:pPr>
    </w:p>
    <w:p w14:paraId="5C9B21C4" w14:textId="77777777" w:rsidR="00D84E7E" w:rsidRDefault="00D84E7E">
      <w:pPr>
        <w:rPr>
          <w:rFonts w:ascii="仿宋" w:eastAsia="仿宋" w:hAnsi="仿宋" w:cs="Times New Roman"/>
          <w:color w:val="002060"/>
          <w:sz w:val="32"/>
          <w:szCs w:val="32"/>
        </w:rPr>
      </w:pPr>
    </w:p>
    <w:p w14:paraId="466B4BD9" w14:textId="77777777" w:rsidR="00D84E7E" w:rsidRDefault="00D84E7E">
      <w:pPr>
        <w:rPr>
          <w:rFonts w:ascii="仿宋" w:eastAsia="仿宋" w:hAnsi="仿宋" w:cs="Times New Roman"/>
          <w:color w:val="002060"/>
          <w:sz w:val="32"/>
          <w:szCs w:val="32"/>
        </w:rPr>
      </w:pPr>
    </w:p>
    <w:p w14:paraId="1D499009" w14:textId="77777777" w:rsidR="00D84E7E" w:rsidRDefault="00D84E7E">
      <w:pPr>
        <w:rPr>
          <w:rFonts w:ascii="仿宋" w:eastAsia="仿宋" w:hAnsi="仿宋" w:cs="Times New Roman"/>
          <w:sz w:val="32"/>
          <w:szCs w:val="32"/>
        </w:rPr>
      </w:pPr>
    </w:p>
    <w:p w14:paraId="2A2778B2" w14:textId="77777777" w:rsidR="00D84E7E" w:rsidRDefault="00000000">
      <w:pPr>
        <w:jc w:val="center"/>
        <w:rPr>
          <w:rFonts w:ascii="仿宋" w:eastAsia="仿宋" w:hAnsi="仿宋" w:cs="Times New Roman"/>
          <w:sz w:val="32"/>
          <w:szCs w:val="32"/>
        </w:rPr>
      </w:pPr>
      <w:bookmarkStart w:id="0" w:name="wenhao"/>
      <w:proofErr w:type="gramStart"/>
      <w:r>
        <w:rPr>
          <w:rFonts w:ascii="仿宋" w:eastAsia="仿宋" w:hAnsi="仿宋" w:cs="仿宋" w:hint="eastAsia"/>
          <w:color w:val="010000"/>
          <w:sz w:val="32"/>
          <w:szCs w:val="32"/>
        </w:rPr>
        <w:t>豫烟〔2023〕</w:t>
      </w:r>
      <w:proofErr w:type="gramEnd"/>
      <w:r>
        <w:rPr>
          <w:rFonts w:ascii="仿宋" w:eastAsia="仿宋" w:hAnsi="仿宋" w:cs="仿宋" w:hint="eastAsia"/>
          <w:color w:val="010000"/>
          <w:sz w:val="32"/>
          <w:szCs w:val="32"/>
        </w:rPr>
        <w:t>87号</w:t>
      </w:r>
      <w:bookmarkEnd w:id="0"/>
    </w:p>
    <w:p w14:paraId="474E0CD2" w14:textId="77777777" w:rsidR="00D84E7E" w:rsidRDefault="00D84E7E">
      <w:pPr>
        <w:jc w:val="center"/>
        <w:rPr>
          <w:rFonts w:ascii="仿宋" w:eastAsia="仿宋" w:hAnsi="仿宋" w:cs="Times New Roman"/>
          <w:sz w:val="32"/>
          <w:szCs w:val="32"/>
        </w:rPr>
      </w:pPr>
    </w:p>
    <w:p w14:paraId="184EAB0F" w14:textId="77777777" w:rsidR="00D84E7E" w:rsidRDefault="00D84E7E">
      <w:pPr>
        <w:jc w:val="center"/>
        <w:rPr>
          <w:rFonts w:ascii="仿宋" w:eastAsia="仿宋" w:hAnsi="仿宋" w:cs="Times New Roman"/>
          <w:sz w:val="32"/>
          <w:szCs w:val="32"/>
        </w:rPr>
      </w:pPr>
    </w:p>
    <w:p w14:paraId="1D051EF7" w14:textId="77777777" w:rsidR="00D84E7E" w:rsidRDefault="00000000">
      <w:pPr>
        <w:spacing w:line="800" w:lineRule="exact"/>
        <w:jc w:val="center"/>
        <w:rPr>
          <w:rFonts w:ascii="方正小标宋简体" w:eastAsia="方正小标宋简体" w:hAnsi="方正小标宋简体" w:cs="方正小标宋简体"/>
          <w:color w:val="010000"/>
          <w:sz w:val="44"/>
          <w:szCs w:val="44"/>
        </w:rPr>
      </w:pPr>
      <w:bookmarkStart w:id="1" w:name="biaoti"/>
      <w:r>
        <w:rPr>
          <w:rFonts w:ascii="方正小标宋简体" w:eastAsia="方正小标宋简体" w:hAnsi="方正小标宋简体" w:cs="方正小标宋简体" w:hint="eastAsia"/>
          <w:color w:val="010000"/>
          <w:sz w:val="44"/>
          <w:szCs w:val="44"/>
        </w:rPr>
        <w:t>河南省烟草公司关于</w:t>
      </w:r>
    </w:p>
    <w:p w14:paraId="6881AC44" w14:textId="77777777" w:rsidR="00D84E7E" w:rsidRDefault="00000000">
      <w:pPr>
        <w:spacing w:line="800" w:lineRule="exact"/>
        <w:jc w:val="center"/>
        <w:rPr>
          <w:rFonts w:ascii="方正小标宋简体" w:eastAsia="方正小标宋简体" w:hAnsi="仿宋" w:cs="Times New Roman"/>
          <w:sz w:val="44"/>
          <w:szCs w:val="44"/>
        </w:rPr>
      </w:pPr>
      <w:r>
        <w:rPr>
          <w:rFonts w:ascii="方正小标宋简体" w:eastAsia="方正小标宋简体" w:hAnsi="方正小标宋简体" w:cs="方正小标宋简体" w:hint="eastAsia"/>
          <w:color w:val="010000"/>
          <w:sz w:val="44"/>
          <w:szCs w:val="44"/>
        </w:rPr>
        <w:t>编制2024年创新项目计划的通知</w:t>
      </w:r>
      <w:bookmarkEnd w:id="1"/>
    </w:p>
    <w:p w14:paraId="51BA91EE" w14:textId="77777777" w:rsidR="00D84E7E" w:rsidRDefault="00D84E7E">
      <w:pPr>
        <w:spacing w:line="560" w:lineRule="exact"/>
        <w:jc w:val="left"/>
        <w:rPr>
          <w:rFonts w:ascii="仿宋" w:eastAsia="仿宋" w:hAnsi="仿宋" w:cs="Times New Roman"/>
          <w:sz w:val="32"/>
          <w:szCs w:val="32"/>
        </w:rPr>
      </w:pPr>
    </w:p>
    <w:p w14:paraId="7D7D4082" w14:textId="77777777" w:rsidR="00D84E7E" w:rsidRDefault="00000000">
      <w:pPr>
        <w:spacing w:line="560" w:lineRule="exact"/>
        <w:rPr>
          <w:rFonts w:ascii="仿宋" w:eastAsia="仿宋" w:hAnsi="仿宋" w:cs="仿宋"/>
          <w:sz w:val="32"/>
          <w:szCs w:val="32"/>
        </w:rPr>
      </w:pPr>
      <w:bookmarkStart w:id="2" w:name="zhusongdanwei"/>
      <w:r>
        <w:rPr>
          <w:rFonts w:ascii="仿宋" w:eastAsia="仿宋" w:hAnsi="仿宋" w:cs="仿宋" w:hint="eastAsia"/>
          <w:sz w:val="32"/>
          <w:szCs w:val="32"/>
        </w:rPr>
        <w:t>各直属单位，机关各部门</w:t>
      </w:r>
      <w:bookmarkEnd w:id="2"/>
      <w:r>
        <w:rPr>
          <w:rFonts w:ascii="仿宋" w:eastAsia="仿宋" w:hAnsi="仿宋" w:cs="仿宋"/>
          <w:sz w:val="32"/>
          <w:szCs w:val="32"/>
        </w:rPr>
        <w:t>:</w:t>
      </w:r>
    </w:p>
    <w:p w14:paraId="4920AE64" w14:textId="77777777" w:rsidR="00D84E7E" w:rsidRDefault="00000000">
      <w:pPr>
        <w:spacing w:line="560" w:lineRule="exact"/>
        <w:ind w:firstLineChars="200" w:firstLine="631"/>
        <w:rPr>
          <w:rFonts w:ascii="仿宋" w:eastAsia="仿宋" w:hAnsi="仿宋" w:cs="仿宋"/>
          <w:color w:val="000000"/>
          <w:sz w:val="32"/>
          <w:szCs w:val="32"/>
        </w:rPr>
      </w:pPr>
      <w:bookmarkStart w:id="3" w:name="zhengwen"/>
      <w:r>
        <w:rPr>
          <w:rFonts w:ascii="仿宋" w:eastAsia="仿宋" w:hAnsi="仿宋" w:cs="仿宋" w:hint="eastAsia"/>
          <w:color w:val="000000"/>
          <w:sz w:val="32"/>
          <w:szCs w:val="32"/>
        </w:rPr>
        <w:t>根据《河南省烟草公司创新项目管理办法（试行）》（</w:t>
      </w:r>
      <w:proofErr w:type="gramStart"/>
      <w:r>
        <w:rPr>
          <w:rFonts w:ascii="仿宋" w:eastAsia="仿宋" w:hAnsi="仿宋" w:cs="仿宋" w:hint="eastAsia"/>
          <w:color w:val="000000"/>
          <w:sz w:val="32"/>
          <w:szCs w:val="32"/>
        </w:rPr>
        <w:t>豫烟办</w:t>
      </w:r>
      <w:proofErr w:type="gramEnd"/>
      <w:r>
        <w:rPr>
          <w:rFonts w:ascii="仿宋" w:eastAsia="仿宋" w:hAnsi="仿宋" w:cs="仿宋" w:hint="eastAsia"/>
          <w:color w:val="000000"/>
          <w:sz w:val="32"/>
          <w:szCs w:val="32"/>
        </w:rPr>
        <w:t>〔2019〕138号附件3）规定，现将编制河南省烟草公司2024年度科技项目计划的有关事项通知如下：</w:t>
      </w:r>
    </w:p>
    <w:p w14:paraId="05CF1337" w14:textId="77777777" w:rsidR="00D84E7E" w:rsidRDefault="00000000">
      <w:pPr>
        <w:spacing w:line="560" w:lineRule="exact"/>
        <w:ind w:firstLineChars="200" w:firstLine="631"/>
        <w:outlineLvl w:val="0"/>
        <w:rPr>
          <w:rFonts w:ascii="黑体" w:eastAsia="黑体" w:hAnsi="黑体" w:cs="黑体"/>
          <w:color w:val="000000"/>
          <w:sz w:val="32"/>
          <w:szCs w:val="32"/>
        </w:rPr>
      </w:pPr>
      <w:r>
        <w:rPr>
          <w:rFonts w:ascii="黑体" w:eastAsia="黑体" w:hAnsi="黑体" w:cs="黑体" w:hint="eastAsia"/>
          <w:color w:val="000000"/>
          <w:sz w:val="32"/>
          <w:szCs w:val="32"/>
        </w:rPr>
        <w:t>一、指导思想</w:t>
      </w:r>
    </w:p>
    <w:p w14:paraId="7420D322"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仿宋" w:eastAsia="仿宋" w:hAnsi="仿宋" w:cs="仿宋" w:hint="eastAsia"/>
          <w:color w:val="000000"/>
          <w:sz w:val="32"/>
          <w:szCs w:val="32"/>
        </w:rPr>
        <w:t>贯彻落实2023年全省系统工作会议、科技工作会议精神和省局（公司）党组工作要求，按照全省系统“十四五”科技创新</w:t>
      </w:r>
      <w:r>
        <w:rPr>
          <w:rFonts w:ascii="仿宋" w:eastAsia="仿宋" w:hAnsi="仿宋" w:cs="仿宋" w:hint="eastAsia"/>
          <w:color w:val="000000"/>
          <w:sz w:val="32"/>
          <w:szCs w:val="32"/>
        </w:rPr>
        <w:lastRenderedPageBreak/>
        <w:t>规划的有关部署，围绕“2241”和“六个新突破”的重点任务，深入推进创新驱动发展战略实施。瞄准全省系统现代化建设目标和生产经营亟待解决的瓶颈性问题，更加注重自主创新和成果转化，加速推进技术创新、管理创新和数字化融合创新，推动创新成果与业务发展的深度融合，以科技创新引领全面创新，以高质量科技供给支撑全省系统高质量发展、由大变强和现代化建设。</w:t>
      </w:r>
    </w:p>
    <w:p w14:paraId="2A50BB5C" w14:textId="77777777" w:rsidR="00D84E7E" w:rsidRDefault="00000000">
      <w:pPr>
        <w:spacing w:line="560" w:lineRule="exact"/>
        <w:ind w:firstLineChars="200" w:firstLine="631"/>
        <w:outlineLvl w:val="0"/>
        <w:rPr>
          <w:rFonts w:ascii="黑体" w:eastAsia="黑体" w:hAnsi="黑体" w:cs="黑体"/>
          <w:color w:val="000000"/>
          <w:sz w:val="32"/>
          <w:szCs w:val="32"/>
        </w:rPr>
      </w:pPr>
      <w:r>
        <w:rPr>
          <w:rFonts w:ascii="黑体" w:eastAsia="黑体" w:hAnsi="黑体" w:cs="黑体" w:hint="eastAsia"/>
          <w:color w:val="000000"/>
          <w:sz w:val="32"/>
          <w:szCs w:val="32"/>
        </w:rPr>
        <w:t>二、编制内容</w:t>
      </w:r>
    </w:p>
    <w:p w14:paraId="76308392" w14:textId="77777777" w:rsidR="00D84E7E" w:rsidRDefault="00000000">
      <w:pPr>
        <w:spacing w:line="560" w:lineRule="exact"/>
        <w:ind w:firstLineChars="200" w:firstLine="631"/>
        <w:outlineLvl w:val="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（一）项目类别</w:t>
      </w:r>
    </w:p>
    <w:p w14:paraId="3E347F5C" w14:textId="77777777" w:rsidR="00D84E7E" w:rsidRDefault="00000000">
      <w:pPr>
        <w:spacing w:line="560" w:lineRule="exact"/>
        <w:ind w:firstLineChars="200" w:firstLine="631"/>
        <w:outlineLvl w:val="0"/>
        <w:rPr>
          <w:rFonts w:ascii="仿宋" w:eastAsia="仿宋" w:hAnsi="仿宋" w:cs="仿宋"/>
          <w:color w:val="FF0000"/>
          <w:sz w:val="32"/>
          <w:szCs w:val="32"/>
        </w:rPr>
      </w:pPr>
      <w:r>
        <w:rPr>
          <w:rFonts w:ascii="仿宋" w:eastAsia="仿宋" w:hAnsi="仿宋" w:cs="仿宋" w:hint="eastAsia"/>
          <w:color w:val="000000"/>
          <w:sz w:val="32"/>
          <w:szCs w:val="32"/>
        </w:rPr>
        <w:t>河南省烟草公司2024年创新项目计划由重大专项、重点项目、面上项目3部分组成。</w:t>
      </w:r>
    </w:p>
    <w:p w14:paraId="7F06C80E" w14:textId="77777777" w:rsidR="00D84E7E" w:rsidRDefault="00000000">
      <w:pPr>
        <w:spacing w:line="560" w:lineRule="exact"/>
        <w:ind w:firstLineChars="200" w:firstLine="631"/>
        <w:rPr>
          <w:rFonts w:ascii="仿宋" w:eastAsia="仿宋" w:hAnsi="仿宋" w:cs="仿宋"/>
          <w:color w:val="000000"/>
          <w:sz w:val="32"/>
          <w:szCs w:val="32"/>
        </w:rPr>
      </w:pPr>
      <w:r>
        <w:rPr>
          <w:rFonts w:ascii="仿宋" w:eastAsia="仿宋" w:hAnsi="仿宋" w:cs="仿宋" w:hint="eastAsia"/>
          <w:color w:val="000000"/>
          <w:sz w:val="32"/>
          <w:szCs w:val="32"/>
        </w:rPr>
        <w:t>重大专项是围绕全省系统重大创新研发等工作开展的项目，目标定位是解决制约全省系统发展的重大瓶颈性、综合性问题，力争攻克一批关键制约性难题。</w:t>
      </w:r>
    </w:p>
    <w:p w14:paraId="4235C6E8" w14:textId="77777777" w:rsidR="00D84E7E" w:rsidRDefault="00000000">
      <w:pPr>
        <w:spacing w:line="560" w:lineRule="exact"/>
        <w:ind w:firstLineChars="200" w:firstLine="631"/>
        <w:rPr>
          <w:rFonts w:ascii="仿宋" w:eastAsia="仿宋" w:hAnsi="仿宋" w:cs="仿宋"/>
          <w:color w:val="000000"/>
          <w:sz w:val="32"/>
          <w:szCs w:val="32"/>
        </w:rPr>
      </w:pPr>
      <w:r>
        <w:rPr>
          <w:rFonts w:ascii="仿宋" w:eastAsia="仿宋" w:hAnsi="仿宋" w:cs="仿宋" w:hint="eastAsia"/>
          <w:color w:val="000000"/>
          <w:sz w:val="32"/>
          <w:szCs w:val="32"/>
        </w:rPr>
        <w:t>重点项目是围绕全省系统重点领域、优先主题等开展的项目，目标定位是解决制约全省系统发展的关键性问题。</w:t>
      </w:r>
    </w:p>
    <w:p w14:paraId="241C9C02" w14:textId="77777777" w:rsidR="00D84E7E" w:rsidRDefault="00000000">
      <w:pPr>
        <w:spacing w:line="560" w:lineRule="exact"/>
        <w:ind w:firstLineChars="200" w:firstLine="631"/>
        <w:rPr>
          <w:rFonts w:ascii="仿宋" w:eastAsia="仿宋" w:hAnsi="仿宋" w:cs="仿宋"/>
          <w:color w:val="000000"/>
          <w:sz w:val="32"/>
          <w:szCs w:val="32"/>
        </w:rPr>
      </w:pPr>
      <w:r>
        <w:rPr>
          <w:rFonts w:ascii="仿宋" w:eastAsia="仿宋" w:hAnsi="仿宋" w:cs="仿宋" w:hint="eastAsia"/>
          <w:color w:val="000000"/>
          <w:sz w:val="32"/>
          <w:szCs w:val="32"/>
        </w:rPr>
        <w:t>面上项目是围绕全省系统区域性重点问题开展的项目，兼顾特色课题和专项支持计划等，如创新平台、创新团队和</w:t>
      </w:r>
      <w:proofErr w:type="gramStart"/>
      <w:r>
        <w:rPr>
          <w:rFonts w:ascii="仿宋" w:eastAsia="仿宋" w:hAnsi="仿宋" w:cs="仿宋" w:hint="eastAsia"/>
          <w:color w:val="000000"/>
          <w:sz w:val="32"/>
          <w:szCs w:val="32"/>
        </w:rPr>
        <w:t>青托人才</w:t>
      </w:r>
      <w:proofErr w:type="gramEnd"/>
      <w:r>
        <w:rPr>
          <w:rFonts w:ascii="仿宋" w:eastAsia="仿宋" w:hAnsi="仿宋" w:cs="仿宋" w:hint="eastAsia"/>
          <w:color w:val="000000"/>
          <w:sz w:val="32"/>
          <w:szCs w:val="32"/>
        </w:rPr>
        <w:t>等项目类型的申报立项。</w:t>
      </w:r>
    </w:p>
    <w:p w14:paraId="7899B783" w14:textId="77777777" w:rsidR="00D84E7E" w:rsidRDefault="00000000">
      <w:pPr>
        <w:spacing w:line="560" w:lineRule="exact"/>
        <w:ind w:firstLineChars="200" w:firstLine="631"/>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（二）研究重点</w:t>
      </w:r>
    </w:p>
    <w:p w14:paraId="3C222509"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仿宋" w:eastAsia="仿宋" w:hAnsi="仿宋" w:cs="仿宋" w:hint="eastAsia"/>
          <w:color w:val="000000"/>
          <w:sz w:val="32"/>
          <w:szCs w:val="32"/>
        </w:rPr>
        <w:t>为进一步提升创新项目解决问题的针对性，更好集中创新资源解决重大和瓶颈性技术难题，本次征集采取指南和自由申报相结合的方式进行。</w:t>
      </w:r>
    </w:p>
    <w:p w14:paraId="04F39B45"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仿宋" w:eastAsia="仿宋" w:hAnsi="仿宋" w:cs="仿宋" w:hint="eastAsia"/>
          <w:color w:val="000000"/>
          <w:sz w:val="32"/>
          <w:szCs w:val="32"/>
        </w:rPr>
        <w:lastRenderedPageBreak/>
        <w:t>1.指南申报。省公司面向全省系统各单位、机关各部门开展攻关需求调研，征集项目布局需求建议，在此基础上分领域组织行业技术专家凝练梳理出一批科研任务清单，形成项目申报指南（见附件）。鼓励和支持不同创新团队围绕申报指南形成各具特色的解决方案，实现快速突破。</w:t>
      </w:r>
    </w:p>
    <w:p w14:paraId="1098671B" w14:textId="77777777" w:rsidR="00D84E7E" w:rsidRDefault="00000000">
      <w:pPr>
        <w:spacing w:line="560" w:lineRule="exact"/>
        <w:ind w:firstLineChars="200" w:firstLine="631"/>
        <w:outlineLvl w:val="0"/>
        <w:rPr>
          <w:rFonts w:ascii="仿宋" w:eastAsia="仿宋" w:hAnsi="仿宋" w:cs="仿宋"/>
          <w:color w:val="FF0000"/>
          <w:sz w:val="32"/>
          <w:szCs w:val="32"/>
        </w:rPr>
      </w:pPr>
      <w:r>
        <w:rPr>
          <w:rFonts w:ascii="仿宋" w:eastAsia="仿宋" w:hAnsi="仿宋" w:cs="仿宋" w:hint="eastAsia"/>
          <w:color w:val="000000"/>
          <w:sz w:val="32"/>
          <w:szCs w:val="32"/>
        </w:rPr>
        <w:t>2.自由申报。鼓励各单位针对2023年全省系统工作会议指出的发展不平衡不充分不协调不适应等方面迫切需要解决的瓶颈性问题，紧盯现代化建设战略目标，开展战略性、长期性和全局性的创新课题研究。围绕现代烟草农业技术创新、全媒体传播体系建设、数据共享服务、国有资产管理、安全生产数字化赋能等企业管理改革创新、</w:t>
      </w:r>
      <w:proofErr w:type="gramStart"/>
      <w:r>
        <w:rPr>
          <w:rFonts w:ascii="仿宋" w:eastAsia="仿宋" w:hAnsi="仿宋" w:cs="仿宋" w:hint="eastAsia"/>
          <w:color w:val="000000"/>
          <w:sz w:val="32"/>
          <w:szCs w:val="32"/>
        </w:rPr>
        <w:t>数字强企战略</w:t>
      </w:r>
      <w:proofErr w:type="gramEnd"/>
      <w:r>
        <w:rPr>
          <w:rFonts w:ascii="仿宋" w:eastAsia="仿宋" w:hAnsi="仿宋" w:cs="仿宋" w:hint="eastAsia"/>
          <w:color w:val="000000"/>
          <w:sz w:val="32"/>
          <w:szCs w:val="32"/>
        </w:rPr>
        <w:t>等方向开展选题，推进技术创新和管理水平持续提升。</w:t>
      </w:r>
      <w:r>
        <w:rPr>
          <w:rFonts w:ascii="仿宋" w:eastAsia="仿宋" w:hAnsi="仿宋" w:cs="仿宋" w:hint="eastAsia"/>
          <w:sz w:val="32"/>
          <w:szCs w:val="32"/>
        </w:rPr>
        <w:t>鼓励各单位申报成果转化类项目，重点围绕优秀项目创新成果、新技术引进等开展技术优化和应用研究，加快项目成果的落实应用。</w:t>
      </w:r>
    </w:p>
    <w:p w14:paraId="41B843C3" w14:textId="77777777" w:rsidR="00D84E7E" w:rsidRDefault="00000000">
      <w:pPr>
        <w:spacing w:line="560" w:lineRule="exact"/>
        <w:ind w:firstLineChars="200" w:firstLine="631"/>
        <w:outlineLvl w:val="0"/>
        <w:rPr>
          <w:rFonts w:ascii="黑体" w:eastAsia="黑体" w:hAnsi="黑体" w:cs="黑体"/>
          <w:color w:val="000000"/>
          <w:sz w:val="32"/>
          <w:szCs w:val="32"/>
        </w:rPr>
      </w:pPr>
      <w:r>
        <w:rPr>
          <w:rFonts w:ascii="黑体" w:eastAsia="黑体" w:hAnsi="黑体" w:cs="黑体" w:hint="eastAsia"/>
          <w:color w:val="000000"/>
          <w:sz w:val="32"/>
          <w:szCs w:val="32"/>
        </w:rPr>
        <w:t>三、申报程序</w:t>
      </w:r>
    </w:p>
    <w:p w14:paraId="550C5838" w14:textId="77777777" w:rsidR="00D84E7E" w:rsidRDefault="00000000">
      <w:pPr>
        <w:spacing w:line="560" w:lineRule="exact"/>
        <w:ind w:firstLineChars="200" w:firstLine="631"/>
        <w:outlineLvl w:val="1"/>
        <w:rPr>
          <w:rFonts w:ascii="仿宋" w:eastAsia="仿宋" w:hAnsi="仿宋" w:cs="仿宋"/>
          <w:sz w:val="32"/>
          <w:szCs w:val="32"/>
          <w:lang w:bidi="ar"/>
        </w:rPr>
      </w:pPr>
      <w:r>
        <w:rPr>
          <w:rFonts w:ascii="仿宋" w:eastAsia="仿宋" w:hAnsi="仿宋" w:cs="仿宋" w:hint="eastAsia"/>
          <w:sz w:val="32"/>
          <w:szCs w:val="32"/>
          <w:lang w:bidi="ar"/>
        </w:rPr>
        <w:t>各单位根据申报指南清单和自由申报范围，认真研究谋划并组织团队提出申报项目，在河南省烟草公司科技管理信息系统在线填写申报书，在系统导出申报书，办理签字盖章手续，并上传扫描件。操作步骤：系统内单位由OA应用导航栏，点击科技系统图标进入科技管理信息系统。系统外单位登录地址http://218.28.143.162:9000，输入提供的账号及密码，点击左侧菜单项目管理-项目申报。</w:t>
      </w:r>
    </w:p>
    <w:p w14:paraId="55A14804" w14:textId="77777777" w:rsidR="00D84E7E" w:rsidRDefault="00000000">
      <w:pPr>
        <w:spacing w:line="560" w:lineRule="exact"/>
        <w:ind w:firstLineChars="200" w:firstLine="631"/>
        <w:outlineLvl w:val="1"/>
        <w:rPr>
          <w:rFonts w:ascii="仿宋" w:eastAsia="仿宋" w:hAnsi="仿宋" w:cs="仿宋"/>
          <w:sz w:val="32"/>
          <w:szCs w:val="32"/>
        </w:rPr>
      </w:pPr>
      <w:r>
        <w:rPr>
          <w:rFonts w:ascii="仿宋" w:eastAsia="仿宋" w:hAnsi="仿宋" w:cs="仿宋" w:hint="eastAsia"/>
          <w:sz w:val="32"/>
          <w:szCs w:val="32"/>
          <w:lang w:bidi="ar"/>
        </w:rPr>
        <w:lastRenderedPageBreak/>
        <w:t>全省系统内单位牵头申报的项目，需经所属各直属单位科技主管部门审核后，将项目申报书一式2份和查新报告1份（仅技术创新项目提交）报送至省公司科技主管部门。全省系统外单位申报的项目，直接提报至省公司科技主管部门。各单位要切实加强申报材料的审核工作，提高项目申报质量。申报截止时间为2023年8月17日。</w:t>
      </w:r>
    </w:p>
    <w:p w14:paraId="27549BF8" w14:textId="77777777" w:rsidR="00D84E7E" w:rsidRDefault="00000000">
      <w:pPr>
        <w:spacing w:line="560" w:lineRule="exact"/>
        <w:ind w:firstLineChars="200" w:firstLine="631"/>
        <w:outlineLvl w:val="1"/>
        <w:rPr>
          <w:rFonts w:ascii="黑体" w:eastAsia="黑体" w:hAnsi="黑体" w:cs="黑体"/>
          <w:color w:val="000000"/>
          <w:sz w:val="32"/>
          <w:szCs w:val="32"/>
        </w:rPr>
      </w:pPr>
      <w:r>
        <w:rPr>
          <w:rFonts w:ascii="黑体" w:eastAsia="黑体" w:hAnsi="黑体" w:cs="黑体" w:hint="eastAsia"/>
          <w:color w:val="000000"/>
          <w:sz w:val="32"/>
          <w:szCs w:val="32"/>
        </w:rPr>
        <w:t>四、申报要求</w:t>
      </w:r>
    </w:p>
    <w:p w14:paraId="73F03CC0"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楷体_GB2312" w:eastAsia="楷体_GB2312" w:hAnsi="楷体_GB2312" w:cs="楷体_GB2312" w:hint="eastAsia"/>
          <w:color w:val="000000"/>
          <w:sz w:val="32"/>
          <w:szCs w:val="32"/>
        </w:rPr>
        <w:t>（一）坚持目标导向、问题导向和转化导向。</w:t>
      </w:r>
      <w:r>
        <w:rPr>
          <w:rFonts w:ascii="仿宋" w:eastAsia="仿宋" w:hAnsi="仿宋" w:cs="仿宋" w:hint="eastAsia"/>
          <w:bCs/>
          <w:color w:val="000000"/>
          <w:sz w:val="32"/>
          <w:szCs w:val="32"/>
        </w:rPr>
        <w:t>各单位申报项目应把是否符合企业发展目标，是否能够解决问题、是否能够转化应用作为申报项目的出发点</w:t>
      </w:r>
      <w:r>
        <w:rPr>
          <w:rFonts w:ascii="仿宋" w:eastAsia="仿宋" w:hAnsi="仿宋" w:cs="仿宋" w:hint="eastAsia"/>
          <w:color w:val="000000"/>
          <w:sz w:val="32"/>
          <w:szCs w:val="32"/>
        </w:rPr>
        <w:t>。通过项目研究形成标志性的核心研究成果，将科学、规范的成果转化为技术方案、标准、产品、管理制度、</w:t>
      </w:r>
      <w:r>
        <w:rPr>
          <w:rFonts w:ascii="仿宋" w:eastAsia="仿宋" w:hAnsi="仿宋" w:cs="仿宋" w:hint="eastAsia"/>
          <w:bCs/>
          <w:color w:val="000000"/>
          <w:sz w:val="32"/>
          <w:szCs w:val="32"/>
        </w:rPr>
        <w:t>评价体系、工作模式等，推进科技创新与业务发展深度融合，切</w:t>
      </w:r>
      <w:r>
        <w:rPr>
          <w:rFonts w:ascii="仿宋" w:eastAsia="仿宋" w:hAnsi="仿宋" w:cs="仿宋" w:hint="eastAsia"/>
          <w:color w:val="000000"/>
          <w:sz w:val="32"/>
          <w:szCs w:val="32"/>
        </w:rPr>
        <w:t>实以项目研究推动工作水平提升。</w:t>
      </w:r>
    </w:p>
    <w:p w14:paraId="625792C6" w14:textId="77777777" w:rsidR="00D84E7E" w:rsidRDefault="00000000">
      <w:pPr>
        <w:spacing w:line="560" w:lineRule="exact"/>
        <w:ind w:firstLineChars="200" w:firstLine="631"/>
        <w:rPr>
          <w:rFonts w:ascii="仿宋" w:eastAsia="仿宋" w:hAnsi="仿宋" w:cs="仿宋"/>
          <w:color w:val="000000"/>
          <w:sz w:val="32"/>
          <w:szCs w:val="32"/>
        </w:rPr>
      </w:pPr>
      <w:r>
        <w:rPr>
          <w:rFonts w:ascii="楷体_GB2312" w:eastAsia="楷体_GB2312" w:hAnsi="楷体_GB2312" w:cs="楷体_GB2312" w:hint="eastAsia"/>
          <w:color w:val="000000"/>
          <w:sz w:val="32"/>
          <w:szCs w:val="32"/>
        </w:rPr>
        <w:t>（二）突出自主创新和团队作用。</w:t>
      </w:r>
      <w:r>
        <w:rPr>
          <w:rFonts w:ascii="仿宋" w:eastAsia="仿宋" w:hAnsi="仿宋" w:cs="仿宋" w:hint="eastAsia"/>
          <w:color w:val="000000"/>
          <w:spacing w:val="6"/>
          <w:sz w:val="32"/>
          <w:szCs w:val="32"/>
        </w:rPr>
        <w:t>原则上管理创新项目以系统内人员自主承担为主，常规性技术创新项目要逐步实现完全自主研发，复杂的重大科技项目要由系统</w:t>
      </w:r>
      <w:proofErr w:type="gramStart"/>
      <w:r>
        <w:rPr>
          <w:rFonts w:ascii="仿宋" w:eastAsia="仿宋" w:hAnsi="仿宋" w:cs="仿宋" w:hint="eastAsia"/>
          <w:color w:val="000000"/>
          <w:spacing w:val="6"/>
          <w:sz w:val="32"/>
          <w:szCs w:val="32"/>
        </w:rPr>
        <w:t>内专家</w:t>
      </w:r>
      <w:proofErr w:type="gramEnd"/>
      <w:r>
        <w:rPr>
          <w:rFonts w:ascii="仿宋" w:eastAsia="仿宋" w:hAnsi="仿宋" w:cs="仿宋" w:hint="eastAsia"/>
          <w:color w:val="000000"/>
          <w:spacing w:val="6"/>
          <w:sz w:val="32"/>
          <w:szCs w:val="32"/>
        </w:rPr>
        <w:t>深度参与、主导实施和主动应用。</w:t>
      </w:r>
      <w:r>
        <w:rPr>
          <w:rFonts w:ascii="仿宋" w:eastAsia="仿宋" w:hAnsi="仿宋" w:cs="仿宋" w:hint="eastAsia"/>
          <w:color w:val="000000"/>
          <w:sz w:val="32"/>
          <w:szCs w:val="32"/>
        </w:rPr>
        <w:t>支持省局（公司）高层次创新人才、青年托举人才和年龄45岁以下的中青年技术骨干作为项目负责人申报项目。项目团队排名前五的人员中40岁以下人员不少于2名。鼓励支持科技创新团队申报项目，推进科技项目计划向“支持项目”和“支持团队”并重转变。</w:t>
      </w:r>
    </w:p>
    <w:p w14:paraId="54A6AE0A"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楷体_GB2312" w:eastAsia="楷体_GB2312" w:hAnsi="楷体_GB2312" w:cs="楷体_GB2312" w:hint="eastAsia"/>
          <w:color w:val="000000"/>
          <w:sz w:val="32"/>
          <w:szCs w:val="32"/>
        </w:rPr>
        <w:t>（三）突出开放合作和创新平台的引领作用。</w:t>
      </w:r>
      <w:r>
        <w:rPr>
          <w:rFonts w:ascii="仿宋" w:eastAsia="仿宋" w:hAnsi="仿宋" w:cs="仿宋" w:hint="eastAsia"/>
          <w:color w:val="000000"/>
          <w:sz w:val="32"/>
          <w:szCs w:val="32"/>
        </w:rPr>
        <w:t>鼓励系统内单</w:t>
      </w:r>
      <w:r>
        <w:rPr>
          <w:rFonts w:ascii="仿宋" w:eastAsia="仿宋" w:hAnsi="仿宋" w:cs="仿宋" w:hint="eastAsia"/>
          <w:color w:val="000000"/>
          <w:sz w:val="32"/>
          <w:szCs w:val="32"/>
        </w:rPr>
        <w:lastRenderedPageBreak/>
        <w:t>位、科研机构联合申报项目，开展跨单位、跨区域、跨领域的联合攻关，推动科技创新水平提升。支持各类行业重点实验室、工程研究中心、博士后科研工作站、</w:t>
      </w:r>
      <w:r>
        <w:rPr>
          <w:rFonts w:ascii="仿宋" w:eastAsia="仿宋" w:hAnsi="仿宋" w:cs="仿宋" w:hint="eastAsia"/>
          <w:color w:val="000000"/>
          <w:spacing w:val="6"/>
          <w:sz w:val="32"/>
          <w:szCs w:val="32"/>
        </w:rPr>
        <w:t>技术创新实践基地、</w:t>
      </w:r>
      <w:r>
        <w:rPr>
          <w:rFonts w:ascii="仿宋" w:eastAsia="仿宋" w:hAnsi="仿宋" w:cs="仿宋" w:hint="eastAsia"/>
          <w:color w:val="000000"/>
          <w:sz w:val="32"/>
          <w:szCs w:val="32"/>
        </w:rPr>
        <w:t>创新工作室等创新平台牵头申报省公司创新项目，充分发挥平台的技术、团队和学科优势。</w:t>
      </w:r>
    </w:p>
    <w:p w14:paraId="196F95FE"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楷体_GB2312" w:eastAsia="楷体_GB2312" w:hAnsi="楷体_GB2312" w:cs="楷体_GB2312" w:hint="eastAsia"/>
          <w:bCs/>
          <w:color w:val="000000"/>
          <w:sz w:val="32"/>
          <w:szCs w:val="32"/>
        </w:rPr>
        <w:t>（四）突出申报单位能力专长与项目研究相匹配。</w:t>
      </w:r>
      <w:r>
        <w:rPr>
          <w:rFonts w:ascii="仿宋" w:eastAsia="仿宋" w:hAnsi="仿宋" w:cs="仿宋" w:hint="eastAsia"/>
          <w:color w:val="000000"/>
          <w:sz w:val="32"/>
          <w:szCs w:val="32"/>
        </w:rPr>
        <w:t>项目申报单位要在项目所属领域，具有明显的技术专长和团队优势，且前期研究对项目实施具有较强的支撑作用。重大专项项目原则上申报单位、部门负责人要作为项目负责人。以项目负责人身份承担</w:t>
      </w:r>
      <w:proofErr w:type="gramStart"/>
      <w:r>
        <w:rPr>
          <w:rFonts w:ascii="仿宋" w:eastAsia="仿宋" w:hAnsi="仿宋" w:cs="仿宋" w:hint="eastAsia"/>
          <w:color w:val="000000"/>
          <w:sz w:val="32"/>
          <w:szCs w:val="32"/>
        </w:rPr>
        <w:t>且仍然在研</w:t>
      </w:r>
      <w:proofErr w:type="gramEnd"/>
      <w:r>
        <w:rPr>
          <w:rFonts w:ascii="仿宋" w:eastAsia="仿宋" w:hAnsi="仿宋" w:cs="仿宋" w:hint="eastAsia"/>
          <w:color w:val="000000"/>
          <w:sz w:val="32"/>
          <w:szCs w:val="32"/>
        </w:rPr>
        <w:t>的省公司技术创新项目原则上不超过2项。</w:t>
      </w:r>
    </w:p>
    <w:p w14:paraId="68D9FB60" w14:textId="77777777" w:rsidR="00D84E7E" w:rsidRDefault="00000000">
      <w:pPr>
        <w:spacing w:line="560" w:lineRule="exact"/>
        <w:ind w:firstLineChars="200" w:firstLine="631"/>
        <w:outlineLvl w:val="0"/>
        <w:rPr>
          <w:rFonts w:ascii="仿宋" w:eastAsia="仿宋" w:hAnsi="仿宋" w:cs="仿宋"/>
          <w:color w:val="000000"/>
          <w:sz w:val="32"/>
          <w:szCs w:val="32"/>
        </w:rPr>
      </w:pPr>
      <w:r>
        <w:rPr>
          <w:rFonts w:ascii="仿宋" w:eastAsia="仿宋" w:hAnsi="仿宋" w:cs="仿宋" w:hint="eastAsia"/>
          <w:color w:val="000000"/>
          <w:sz w:val="32"/>
          <w:szCs w:val="32"/>
        </w:rPr>
        <w:t>河南省烟草专卖局（公司）科技处联系人：何雷；电话：0371-65588935；通讯地址：郑州市商务外环路15号。</w:t>
      </w:r>
    </w:p>
    <w:p w14:paraId="0D8D845E" w14:textId="77777777" w:rsidR="00D84E7E" w:rsidRDefault="00D84E7E">
      <w:pPr>
        <w:spacing w:line="560" w:lineRule="exact"/>
        <w:ind w:firstLineChars="200" w:firstLine="631"/>
        <w:rPr>
          <w:rFonts w:ascii="仿宋" w:eastAsia="仿宋" w:hAnsi="仿宋" w:cs="仿宋"/>
          <w:sz w:val="32"/>
          <w:szCs w:val="32"/>
        </w:rPr>
      </w:pPr>
    </w:p>
    <w:p w14:paraId="091BD29C"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lang w:bidi="ar"/>
        </w:rPr>
        <w:t>河南省烟草公司2024年度创新项目申报指南</w:t>
      </w:r>
    </w:p>
    <w:p w14:paraId="0B6B5097" w14:textId="77777777" w:rsidR="00D84E7E" w:rsidRDefault="00000000">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 xml:space="preserve">         </w:t>
      </w:r>
    </w:p>
    <w:p w14:paraId="2EFF60E3" w14:textId="77777777" w:rsidR="00D84E7E" w:rsidRDefault="00D84E7E">
      <w:pPr>
        <w:adjustRightInd w:val="0"/>
        <w:snapToGrid w:val="0"/>
        <w:spacing w:line="560" w:lineRule="exact"/>
        <w:ind w:firstLine="975"/>
        <w:rPr>
          <w:rFonts w:ascii="仿宋" w:eastAsia="仿宋" w:hAnsi="仿宋" w:cs="Times New Roman"/>
          <w:sz w:val="32"/>
          <w:szCs w:val="32"/>
        </w:rPr>
      </w:pPr>
    </w:p>
    <w:p w14:paraId="1634A881" w14:textId="77777777" w:rsidR="00D84E7E" w:rsidRDefault="00000000">
      <w:pPr>
        <w:spacing w:line="560" w:lineRule="exact"/>
        <w:ind w:left="285" w:firstLine="690"/>
        <w:jc w:val="center"/>
        <w:rPr>
          <w:rFonts w:ascii="仿宋" w:eastAsia="仿宋" w:hAnsi="仿宋" w:cs="Times New Roman"/>
          <w:sz w:val="32"/>
          <w:szCs w:val="32"/>
        </w:rPr>
      </w:pPr>
      <w:bookmarkStart w:id="4" w:name="chengwendanwei"/>
      <w:r>
        <w:rPr>
          <w:rFonts w:ascii="仿宋" w:eastAsia="仿宋" w:hAnsi="仿宋" w:cs="仿宋" w:hint="eastAsia"/>
          <w:color w:val="010000"/>
          <w:sz w:val="32"/>
          <w:szCs w:val="32"/>
        </w:rPr>
        <w:t xml:space="preserve">                  中国烟草总公司河南省公司</w:t>
      </w:r>
      <w:bookmarkEnd w:id="4"/>
    </w:p>
    <w:p w14:paraId="7D310DA3" w14:textId="77777777" w:rsidR="00D84E7E" w:rsidRDefault="00000000">
      <w:pPr>
        <w:wordWrap w:val="0"/>
        <w:spacing w:line="560" w:lineRule="exact"/>
        <w:ind w:firstLine="975"/>
        <w:jc w:val="right"/>
        <w:rPr>
          <w:rFonts w:ascii="仿宋" w:eastAsia="仿宋" w:hAnsi="仿宋" w:cs="Times New Roman"/>
          <w:sz w:val="32"/>
          <w:szCs w:val="32"/>
        </w:rPr>
      </w:pPr>
      <w:bookmarkStart w:id="5" w:name="fbdate"/>
      <w:r>
        <w:rPr>
          <w:rFonts w:ascii="仿宋" w:eastAsia="仿宋" w:hAnsi="仿宋" w:cs="仿宋" w:hint="eastAsia"/>
          <w:color w:val="010000"/>
          <w:sz w:val="32"/>
          <w:szCs w:val="32"/>
        </w:rPr>
        <w:t>2023年7月14日</w:t>
      </w:r>
      <w:bookmarkEnd w:id="5"/>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p>
    <w:p w14:paraId="5DE52FEE" w14:textId="77777777" w:rsidR="00D84E7E" w:rsidRDefault="00000000">
      <w:pPr>
        <w:tabs>
          <w:tab w:val="left" w:pos="567"/>
        </w:tabs>
        <w:spacing w:line="560" w:lineRule="exact"/>
        <w:ind w:firstLineChars="200" w:firstLine="631"/>
        <w:rPr>
          <w:rFonts w:ascii="仿宋" w:eastAsia="仿宋" w:hAnsi="仿宋" w:cs="仿宋"/>
          <w:sz w:val="32"/>
          <w:szCs w:val="32"/>
        </w:rPr>
      </w:pPr>
      <w:bookmarkStart w:id="6" w:name="Fuzhu"/>
      <w:r>
        <w:rPr>
          <w:rFonts w:ascii="仿宋" w:eastAsia="仿宋" w:hAnsi="仿宋" w:cs="仿宋" w:hint="eastAsia"/>
          <w:sz w:val="32"/>
          <w:szCs w:val="32"/>
        </w:rPr>
        <w:t>(可公开)</w:t>
      </w:r>
      <w:bookmarkEnd w:id="6"/>
    </w:p>
    <w:p w14:paraId="3C6CB845" w14:textId="77777777" w:rsidR="00D84E7E" w:rsidRDefault="00D84E7E">
      <w:pPr>
        <w:adjustRightInd w:val="0"/>
        <w:snapToGrid w:val="0"/>
        <w:spacing w:line="360" w:lineRule="auto"/>
        <w:ind w:firstLine="975"/>
        <w:rPr>
          <w:rFonts w:ascii="仿宋" w:eastAsia="仿宋" w:hAnsi="仿宋" w:cs="Times New Roman"/>
          <w:sz w:val="32"/>
          <w:szCs w:val="32"/>
        </w:rPr>
      </w:pPr>
    </w:p>
    <w:p w14:paraId="31E5FDBE" w14:textId="77777777" w:rsidR="00D84E7E" w:rsidRDefault="00D84E7E">
      <w:pPr>
        <w:adjustRightInd w:val="0"/>
        <w:snapToGrid w:val="0"/>
        <w:spacing w:line="360" w:lineRule="auto"/>
        <w:ind w:right="1264" w:firstLine="975"/>
        <w:jc w:val="right"/>
        <w:rPr>
          <w:rFonts w:ascii="仿宋" w:eastAsia="仿宋" w:hAnsi="仿宋" w:cs="Times New Roman"/>
          <w:sz w:val="32"/>
          <w:szCs w:val="32"/>
        </w:rPr>
      </w:pPr>
    </w:p>
    <w:p w14:paraId="5F443139" w14:textId="77777777" w:rsidR="00D84E7E" w:rsidRDefault="00D84E7E">
      <w:pPr>
        <w:adjustRightInd w:val="0"/>
        <w:snapToGrid w:val="0"/>
        <w:spacing w:line="360" w:lineRule="auto"/>
        <w:ind w:right="1264" w:firstLine="975"/>
        <w:jc w:val="right"/>
        <w:rPr>
          <w:rFonts w:ascii="仿宋" w:eastAsia="仿宋" w:hAnsi="仿宋" w:cs="Times New Roman"/>
          <w:sz w:val="32"/>
          <w:szCs w:val="32"/>
        </w:rPr>
      </w:pPr>
    </w:p>
    <w:p w14:paraId="56213152" w14:textId="77777777" w:rsidR="00D84E7E" w:rsidRDefault="00000000">
      <w:pPr>
        <w:jc w:val="left"/>
        <w:rPr>
          <w:rFonts w:ascii="黑体" w:eastAsia="黑体" w:hAnsi="黑体" w:cs="黑体"/>
          <w:sz w:val="32"/>
          <w:szCs w:val="32"/>
        </w:rPr>
      </w:pPr>
      <w:r>
        <w:rPr>
          <w:rFonts w:ascii="黑体" w:eastAsia="黑体" w:hAnsi="黑体" w:cs="黑体" w:hint="eastAsia"/>
          <w:sz w:val="32"/>
          <w:szCs w:val="32"/>
        </w:rPr>
        <w:lastRenderedPageBreak/>
        <w:t>附件</w:t>
      </w:r>
    </w:p>
    <w:p w14:paraId="526DF9EB" w14:textId="77777777" w:rsidR="00D84E7E" w:rsidRDefault="00D84E7E">
      <w:pPr>
        <w:spacing w:line="400" w:lineRule="exact"/>
        <w:jc w:val="center"/>
        <w:rPr>
          <w:rFonts w:ascii="方正小标宋简体" w:eastAsia="方正小标宋简体" w:hAnsi="仿宋" w:cs="Times New Roman"/>
          <w:sz w:val="44"/>
          <w:szCs w:val="44"/>
        </w:rPr>
      </w:pPr>
    </w:p>
    <w:p w14:paraId="6019921F" w14:textId="77777777" w:rsidR="00D84E7E" w:rsidRDefault="00000000">
      <w:pPr>
        <w:spacing w:line="8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河南省烟草公司</w:t>
      </w:r>
    </w:p>
    <w:p w14:paraId="5007A2BA" w14:textId="77777777" w:rsidR="00D84E7E" w:rsidRDefault="00000000">
      <w:pPr>
        <w:spacing w:line="8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2024年度创新项目申报指南</w:t>
      </w:r>
    </w:p>
    <w:p w14:paraId="4FFA8FE3" w14:textId="77777777" w:rsidR="00D84E7E" w:rsidRDefault="00D84E7E">
      <w:pPr>
        <w:spacing w:line="400" w:lineRule="exact"/>
        <w:jc w:val="center"/>
        <w:rPr>
          <w:rFonts w:ascii="仿宋" w:eastAsia="仿宋" w:hAnsi="仿宋" w:cs="Times New Roman"/>
          <w:sz w:val="32"/>
          <w:szCs w:val="32"/>
        </w:rPr>
      </w:pPr>
    </w:p>
    <w:p w14:paraId="5A6EDAE5" w14:textId="77777777" w:rsidR="00D84E7E" w:rsidRDefault="00000000">
      <w:pPr>
        <w:spacing w:line="560" w:lineRule="exact"/>
        <w:ind w:firstLineChars="200" w:firstLine="631"/>
        <w:rPr>
          <w:rFonts w:ascii="黑体" w:eastAsia="黑体" w:hAnsi="黑体" w:cs="黑体"/>
          <w:sz w:val="32"/>
          <w:szCs w:val="32"/>
        </w:rPr>
      </w:pPr>
      <w:r>
        <w:rPr>
          <w:rFonts w:ascii="黑体" w:eastAsia="黑体" w:hAnsi="黑体" w:cs="黑体" w:hint="eastAsia"/>
          <w:sz w:val="32"/>
          <w:szCs w:val="32"/>
        </w:rPr>
        <w:t>一、技术创新类项目（13个方向）</w:t>
      </w:r>
    </w:p>
    <w:p w14:paraId="69D05E74"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（一）现代分子技术在烟草农业中的应用</w:t>
      </w:r>
    </w:p>
    <w:p w14:paraId="79C46B1E"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研究内容：利用分子技术调控烟草生长代谢进行定向栽培，调控</w:t>
      </w:r>
      <w:proofErr w:type="gramStart"/>
      <w:r>
        <w:rPr>
          <w:rFonts w:ascii="仿宋" w:eastAsia="仿宋" w:hAnsi="仿宋" w:cs="仿宋" w:hint="eastAsia"/>
          <w:sz w:val="32"/>
          <w:szCs w:val="32"/>
        </w:rPr>
        <w:t>烟株碳氮代谢</w:t>
      </w:r>
      <w:proofErr w:type="gramEnd"/>
      <w:r>
        <w:rPr>
          <w:rFonts w:ascii="仿宋" w:eastAsia="仿宋" w:hAnsi="仿宋" w:cs="仿宋" w:hint="eastAsia"/>
          <w:sz w:val="32"/>
          <w:szCs w:val="32"/>
        </w:rPr>
        <w:t>与氯离子等矿质元素提高烟叶质量和</w:t>
      </w:r>
      <w:proofErr w:type="gramStart"/>
      <w:r>
        <w:rPr>
          <w:rFonts w:ascii="仿宋" w:eastAsia="仿宋" w:hAnsi="仿宋" w:cs="仿宋" w:hint="eastAsia"/>
          <w:sz w:val="32"/>
          <w:szCs w:val="32"/>
        </w:rPr>
        <w:t>上部烟</w:t>
      </w:r>
      <w:proofErr w:type="gramEnd"/>
      <w:r>
        <w:rPr>
          <w:rFonts w:ascii="仿宋" w:eastAsia="仿宋" w:hAnsi="仿宋" w:cs="仿宋" w:hint="eastAsia"/>
          <w:sz w:val="32"/>
          <w:szCs w:val="32"/>
        </w:rPr>
        <w:t>可用性；协调烟叶次代谢促进烟叶油分和香味基础物质的定向积累；分子调控提高烟叶烘烤质量和优化烘烤工艺；沉默病原物基因表达减轻烟田病害；开发分子农药减少化学农药用量实现绿色防控等。</w:t>
      </w:r>
    </w:p>
    <w:p w14:paraId="7F4E5C1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开发可应用，可推广、可复制的分子技术调控烟草生长关键目标性状1-2个，形成相应技术规程；新技术室内应用效率95%以上，在大田烟草生产中应用效率在80%以上，累计推广应用面积1万亩以上；分子调控技术明显提升烟叶质量，降低烟叶生产成本，提高烟农经济效益，上等烟比例平均提高5%以上。</w:t>
      </w:r>
    </w:p>
    <w:p w14:paraId="7C2F409B"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（二）主栽品种的定向改良</w:t>
      </w:r>
    </w:p>
    <w:p w14:paraId="3BCE7651"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研究内容：针对豫中、豫南、豫西等典型产区的主栽品种，利用功能明确的基因资源和分子标记，进行烟草黑</w:t>
      </w:r>
      <w:proofErr w:type="gramStart"/>
      <w:r>
        <w:rPr>
          <w:rFonts w:ascii="仿宋" w:eastAsia="仿宋" w:hAnsi="仿宋" w:cs="仿宋" w:hint="eastAsia"/>
          <w:sz w:val="32"/>
          <w:szCs w:val="32"/>
        </w:rPr>
        <w:t>胫</w:t>
      </w:r>
      <w:proofErr w:type="gramEnd"/>
      <w:r>
        <w:rPr>
          <w:rFonts w:ascii="仿宋" w:eastAsia="仿宋" w:hAnsi="仿宋" w:cs="仿宋" w:hint="eastAsia"/>
          <w:sz w:val="32"/>
          <w:szCs w:val="32"/>
        </w:rPr>
        <w:t>病、根腐病、早花等抗性性状的定向改良，进行烟草重要次生代谢产物合成、</w:t>
      </w:r>
      <w:r>
        <w:rPr>
          <w:rFonts w:ascii="仿宋" w:eastAsia="仿宋" w:hAnsi="仿宋" w:cs="仿宋" w:hint="eastAsia"/>
          <w:sz w:val="32"/>
          <w:szCs w:val="32"/>
        </w:rPr>
        <w:lastRenderedPageBreak/>
        <w:t>氯离子吸收和转运等浓香型风格特色密切相关的品质性状的定向改良，以及与抗性和品质相关的多性状聚合改良。</w:t>
      </w:r>
    </w:p>
    <w:p w14:paraId="7A9DCC9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考核指标：获得主栽品种根茎类病害抗性、逆境抗性明显提升的新品系1-3个，获得浓香型烟叶品质密切相关重要次生代谢产物含量、氯离子含量明显改善的新品系1-3个，完成农业和工业可用性评价。</w:t>
      </w:r>
    </w:p>
    <w:p w14:paraId="12BE2ABA"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（三）烟草智慧育苗关键技术开发与应用</w:t>
      </w:r>
    </w:p>
    <w:p w14:paraId="2479D6D9"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面向烟草农业现代化建设需求，开展育苗环节过程监控和识别的物联网设备选型、空间布局与集成开发，研究环境感知、生长评价与决策分析模型，研究育苗环节光、温、湿、水、肥自动控制技术；开展不同育苗方式的适应性研究，以多学科融合创新推动育苗工场智能化管控水平。</w:t>
      </w:r>
    </w:p>
    <w:p w14:paraId="7133FBED"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建立烟苗质量的评价方法，明确不同育苗方式的育苗成效；明确各育苗方式配套育苗盘、播种设施及育苗期间温湿度、水肥管理模式；改造现有育苗设施，开发烟草育苗大棚环境感知与生长监测系统；建立基于光照、温湿度、水肥等生长要素多系统控制技术体系，开发数据融合智慧决策系统，实现对育苗棚的自动控制；构建全程智能控制的烟草育苗方式，形成普通育苗棚的设施设备改造方案；在3个以上育苗棚示范推广。</w:t>
      </w:r>
    </w:p>
    <w:p w14:paraId="72549CAB"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（四）优质烟叶生产技术创新</w:t>
      </w:r>
    </w:p>
    <w:p w14:paraId="330B49C7"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研究内容：针对烟株营养过剩、烟叶生育期延长、浓香</w:t>
      </w:r>
      <w:proofErr w:type="gramStart"/>
      <w:r>
        <w:rPr>
          <w:rFonts w:ascii="仿宋" w:eastAsia="仿宋" w:hAnsi="仿宋" w:cs="仿宋" w:hint="eastAsia"/>
          <w:sz w:val="32"/>
          <w:szCs w:val="32"/>
        </w:rPr>
        <w:t>型特色</w:t>
      </w:r>
      <w:proofErr w:type="gramEnd"/>
      <w:r>
        <w:rPr>
          <w:rFonts w:ascii="仿宋" w:eastAsia="仿宋" w:hAnsi="仿宋" w:cs="仿宋" w:hint="eastAsia"/>
          <w:sz w:val="32"/>
          <w:szCs w:val="32"/>
        </w:rPr>
        <w:t>弱化等问题，以优质适产（丰产）高效为目标，升级迭代土壤</w:t>
      </w:r>
      <w:r>
        <w:rPr>
          <w:rFonts w:ascii="仿宋" w:eastAsia="仿宋" w:hAnsi="仿宋" w:cs="仿宋" w:hint="eastAsia"/>
          <w:sz w:val="32"/>
          <w:szCs w:val="32"/>
        </w:rPr>
        <w:lastRenderedPageBreak/>
        <w:t>健康保育关键技术和物化产品，从土壤养分均衡供应、烟株营养吸收积累、群体结构优化、及时</w:t>
      </w:r>
      <w:proofErr w:type="gramStart"/>
      <w:r>
        <w:rPr>
          <w:rFonts w:ascii="仿宋" w:eastAsia="仿宋" w:hAnsi="仿宋" w:cs="仿宋" w:hint="eastAsia"/>
          <w:sz w:val="32"/>
          <w:szCs w:val="32"/>
        </w:rPr>
        <w:t>成熟落黄和</w:t>
      </w:r>
      <w:proofErr w:type="gramEnd"/>
      <w:r>
        <w:rPr>
          <w:rFonts w:ascii="仿宋" w:eastAsia="仿宋" w:hAnsi="仿宋" w:cs="仿宋" w:hint="eastAsia"/>
          <w:sz w:val="32"/>
          <w:szCs w:val="32"/>
        </w:rPr>
        <w:t>优质适产（丰产）株型培育等方面，研究健康栽培和</w:t>
      </w:r>
      <w:proofErr w:type="gramStart"/>
      <w:r>
        <w:rPr>
          <w:rFonts w:ascii="仿宋" w:eastAsia="仿宋" w:hAnsi="仿宋" w:cs="仿宋" w:hint="eastAsia"/>
          <w:sz w:val="32"/>
          <w:szCs w:val="32"/>
        </w:rPr>
        <w:t>植烟</w:t>
      </w:r>
      <w:proofErr w:type="gramEnd"/>
      <w:r>
        <w:rPr>
          <w:rFonts w:ascii="仿宋" w:eastAsia="仿宋" w:hAnsi="仿宋" w:cs="仿宋" w:hint="eastAsia"/>
          <w:sz w:val="32"/>
          <w:szCs w:val="32"/>
        </w:rPr>
        <w:t>土壤可持续利用技术，优化不同</w:t>
      </w:r>
      <w:proofErr w:type="gramStart"/>
      <w:r>
        <w:rPr>
          <w:rFonts w:ascii="仿宋" w:eastAsia="仿宋" w:hAnsi="仿宋" w:cs="仿宋" w:hint="eastAsia"/>
          <w:sz w:val="32"/>
          <w:szCs w:val="32"/>
        </w:rPr>
        <w:t>类型植烟土壤</w:t>
      </w:r>
      <w:proofErr w:type="gramEnd"/>
      <w:r>
        <w:rPr>
          <w:rFonts w:ascii="仿宋" w:eastAsia="仿宋" w:hAnsi="仿宋" w:cs="仿宋" w:hint="eastAsia"/>
          <w:sz w:val="32"/>
          <w:szCs w:val="32"/>
        </w:rPr>
        <w:t>健康保育和营养调控模式，不断提升烟田耕地质量；深化适应不同生态不同生产方式烟叶栽培技术研究，提升初烤烟叶质量，彰显浓香特色。</w:t>
      </w:r>
    </w:p>
    <w:p w14:paraId="531A224C"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明确浓香烟叶特色弱化的主要影响因素和可行的解决路径；阐明各产区不同品种优质适产（丰产）营养与株型指标；完善适合近年土壤质量变化及耕作习惯的土壤保育和营养调控技术体系；进一步提升烟叶种植比较效益和烟叶原料使用价值，明确优质烟叶生产的配套栽培、烘烤技术和配方特性。</w:t>
      </w:r>
    </w:p>
    <w:p w14:paraId="2CA290A2"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（五）以</w:t>
      </w:r>
      <w:proofErr w:type="gramStart"/>
      <w:r>
        <w:rPr>
          <w:rFonts w:ascii="楷体_GB2312" w:eastAsia="楷体_GB2312" w:hAnsi="楷体_GB2312" w:cs="楷体_GB2312" w:hint="eastAsia"/>
          <w:sz w:val="32"/>
          <w:szCs w:val="32"/>
        </w:rPr>
        <w:t>烟为主</w:t>
      </w:r>
      <w:proofErr w:type="gramEnd"/>
      <w:r>
        <w:rPr>
          <w:rFonts w:ascii="楷体_GB2312" w:eastAsia="楷体_GB2312" w:hAnsi="楷体_GB2312" w:cs="楷体_GB2312" w:hint="eastAsia"/>
          <w:sz w:val="32"/>
          <w:szCs w:val="32"/>
        </w:rPr>
        <w:t>的多样性种植模式研究与应用</w:t>
      </w:r>
    </w:p>
    <w:p w14:paraId="73935437"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立足“以烟稳粮、以烟促粮”，从烟区农业生态系统整体出发，充分利用生物多样性与生态平衡原理，进行烟田农作物遗传多样性、物种多样性的优化布局和种植，提高烟田生态系统的生产力和稳定性。以保障烟叶质量为基础，以增加烟田综合收益为目标，开展以</w:t>
      </w:r>
      <w:proofErr w:type="gramStart"/>
      <w:r>
        <w:rPr>
          <w:rFonts w:ascii="仿宋" w:eastAsia="仿宋" w:hAnsi="仿宋" w:cs="仿宋" w:hint="eastAsia"/>
          <w:sz w:val="32"/>
          <w:szCs w:val="32"/>
        </w:rPr>
        <w:t>烟为主</w:t>
      </w:r>
      <w:proofErr w:type="gramEnd"/>
      <w:r>
        <w:rPr>
          <w:rFonts w:ascii="仿宋" w:eastAsia="仿宋" w:hAnsi="仿宋" w:cs="仿宋" w:hint="eastAsia"/>
          <w:sz w:val="32"/>
          <w:szCs w:val="32"/>
        </w:rPr>
        <w:t>的作物多样性种植适宜模式研究，构建烟叶与其他作物科学的耕作制度。</w:t>
      </w:r>
    </w:p>
    <w:p w14:paraId="7612B91D"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考核指标：明确豫中、豫西、豫南产区适宜的技术体系和推广服务模式，建立烟田多样性种植模式综合效益评价的技术规范和标准体系。</w:t>
      </w:r>
      <w:proofErr w:type="gramStart"/>
      <w:r>
        <w:rPr>
          <w:rFonts w:ascii="仿宋" w:eastAsia="仿宋" w:hAnsi="仿宋" w:cs="仿宋" w:hint="eastAsia"/>
          <w:sz w:val="32"/>
          <w:szCs w:val="32"/>
        </w:rPr>
        <w:t>烟麦间</w:t>
      </w:r>
      <w:proofErr w:type="gramEnd"/>
      <w:r>
        <w:rPr>
          <w:rFonts w:ascii="仿宋" w:eastAsia="仿宋" w:hAnsi="仿宋" w:cs="仿宋" w:hint="eastAsia"/>
          <w:sz w:val="32"/>
          <w:szCs w:val="32"/>
        </w:rPr>
        <w:t>套作模式下，各关键环节适用机械一项以上。阐明种植模式对烟草主要病虫害的作用机理，揭示烟草与其他作</w:t>
      </w:r>
      <w:r>
        <w:rPr>
          <w:rFonts w:ascii="仿宋" w:eastAsia="仿宋" w:hAnsi="仿宋" w:cs="仿宋" w:hint="eastAsia"/>
          <w:sz w:val="32"/>
          <w:szCs w:val="32"/>
        </w:rPr>
        <w:lastRenderedPageBreak/>
        <w:t>物的互作关系，筛选出3-4种生态适应性好、经济价值高的作物种类/品种，集成烟叶与其他作物高效种植模式2-3套，确定最佳生产力、生态效应和</w:t>
      </w:r>
      <w:proofErr w:type="gramStart"/>
      <w:r>
        <w:rPr>
          <w:rFonts w:ascii="仿宋" w:eastAsia="仿宋" w:hAnsi="仿宋" w:cs="仿宋" w:hint="eastAsia"/>
          <w:sz w:val="32"/>
          <w:szCs w:val="32"/>
        </w:rPr>
        <w:t>宜机化</w:t>
      </w:r>
      <w:proofErr w:type="gramEnd"/>
      <w:r>
        <w:rPr>
          <w:rFonts w:ascii="仿宋" w:eastAsia="仿宋" w:hAnsi="仿宋" w:cs="仿宋" w:hint="eastAsia"/>
          <w:sz w:val="32"/>
          <w:szCs w:val="32"/>
        </w:rPr>
        <w:t>的作物种类和布局，示范面积不低于1000亩。</w:t>
      </w:r>
    </w:p>
    <w:p w14:paraId="4754868B"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（六）粮烟融合模式下烟草主要根茎类病害综合治理技术研究与应用</w:t>
      </w:r>
    </w:p>
    <w:p w14:paraId="10BA69D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研究内容：解析不同种植模式下烟草根腐病、烟草黑</w:t>
      </w:r>
      <w:proofErr w:type="gramStart"/>
      <w:r>
        <w:rPr>
          <w:rFonts w:ascii="仿宋" w:eastAsia="仿宋" w:hAnsi="仿宋" w:cs="仿宋" w:hint="eastAsia"/>
          <w:sz w:val="32"/>
          <w:szCs w:val="32"/>
        </w:rPr>
        <w:t>胫</w:t>
      </w:r>
      <w:proofErr w:type="gramEnd"/>
      <w:r>
        <w:rPr>
          <w:rFonts w:ascii="仿宋" w:eastAsia="仿宋" w:hAnsi="仿宋" w:cs="仿宋" w:hint="eastAsia"/>
          <w:sz w:val="32"/>
          <w:szCs w:val="32"/>
        </w:rPr>
        <w:t>病等主要根茎类病害灾变规律，明确病害发生的关键影响因子，构建基于土壤微生态的烟草根腐病、烟草黑</w:t>
      </w:r>
      <w:proofErr w:type="gramStart"/>
      <w:r>
        <w:rPr>
          <w:rFonts w:ascii="仿宋" w:eastAsia="仿宋" w:hAnsi="仿宋" w:cs="仿宋" w:hint="eastAsia"/>
          <w:sz w:val="32"/>
          <w:szCs w:val="32"/>
        </w:rPr>
        <w:t>胫</w:t>
      </w:r>
      <w:proofErr w:type="gramEnd"/>
      <w:r>
        <w:rPr>
          <w:rFonts w:ascii="仿宋" w:eastAsia="仿宋" w:hAnsi="仿宋" w:cs="仿宋" w:hint="eastAsia"/>
          <w:sz w:val="32"/>
          <w:szCs w:val="32"/>
        </w:rPr>
        <w:t>病监测预警技术体系；开展生防菌高效定殖、</w:t>
      </w:r>
      <w:proofErr w:type="gramStart"/>
      <w:r>
        <w:rPr>
          <w:rFonts w:ascii="仿宋" w:eastAsia="仿宋" w:hAnsi="仿宋" w:cs="仿宋" w:hint="eastAsia"/>
          <w:sz w:val="32"/>
          <w:szCs w:val="32"/>
        </w:rPr>
        <w:t>菌肥药联用</w:t>
      </w:r>
      <w:proofErr w:type="gramEnd"/>
      <w:r>
        <w:rPr>
          <w:rFonts w:ascii="仿宋" w:eastAsia="仿宋" w:hAnsi="仿宋" w:cs="仿宋" w:hint="eastAsia"/>
          <w:sz w:val="32"/>
          <w:szCs w:val="32"/>
        </w:rPr>
        <w:t>、土壤生态修复等关键技术研究，构建基于健康土壤培育、微生态调控及水菌肥药一体化为核心的烟草主要根茎类病害综合治理体系。</w:t>
      </w:r>
    </w:p>
    <w:p w14:paraId="5A7A89A2"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考核指标：明确影响烟草主要根茎类病害发生流行的因子和灾变规律，建立监测预警方法；建立生防菌田间高效利用和</w:t>
      </w:r>
      <w:proofErr w:type="gramStart"/>
      <w:r>
        <w:rPr>
          <w:rFonts w:ascii="仿宋" w:eastAsia="仿宋" w:hAnsi="仿宋" w:cs="仿宋" w:hint="eastAsia"/>
          <w:sz w:val="32"/>
          <w:szCs w:val="32"/>
        </w:rPr>
        <w:t>菌肥药联用</w:t>
      </w:r>
      <w:proofErr w:type="gramEnd"/>
      <w:r>
        <w:rPr>
          <w:rFonts w:ascii="仿宋" w:eastAsia="仿宋" w:hAnsi="仿宋" w:cs="仿宋" w:hint="eastAsia"/>
          <w:sz w:val="32"/>
          <w:szCs w:val="32"/>
        </w:rPr>
        <w:t>技术规程各1个，创制物化产品2-3种；筛选出具有土壤生态修复功能的烟草复种轮作作物2-3种；形成烟草主要根茎类病害综合治理技术方案，推广面积1万亩以上，防治效果达75%以上。</w:t>
      </w:r>
    </w:p>
    <w:p w14:paraId="29FEFEB8"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（七）基于</w:t>
      </w:r>
      <w:proofErr w:type="gramStart"/>
      <w:r>
        <w:rPr>
          <w:rFonts w:ascii="楷体_GB2312" w:eastAsia="楷体_GB2312" w:hAnsi="楷体_GB2312" w:cs="楷体_GB2312" w:hint="eastAsia"/>
          <w:sz w:val="32"/>
          <w:szCs w:val="32"/>
        </w:rPr>
        <w:t>菌肥药联用</w:t>
      </w:r>
      <w:proofErr w:type="gramEnd"/>
      <w:r>
        <w:rPr>
          <w:rFonts w:ascii="楷体_GB2312" w:eastAsia="楷体_GB2312" w:hAnsi="楷体_GB2312" w:cs="楷体_GB2312" w:hint="eastAsia"/>
          <w:sz w:val="32"/>
          <w:szCs w:val="32"/>
        </w:rPr>
        <w:t>的烟草主要病虫害防治技术研究与应用</w:t>
      </w:r>
    </w:p>
    <w:p w14:paraId="367E9DC7"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研究内容：围绕我省烟草主要病虫害，开展有益微生物、生物农药（</w:t>
      </w:r>
      <w:proofErr w:type="gramStart"/>
      <w:r>
        <w:rPr>
          <w:rFonts w:ascii="仿宋" w:eastAsia="仿宋" w:hAnsi="仿宋" w:cs="仿宋" w:hint="eastAsia"/>
          <w:sz w:val="32"/>
          <w:szCs w:val="32"/>
        </w:rPr>
        <w:t>包括抑芽剂</w:t>
      </w:r>
      <w:proofErr w:type="gramEnd"/>
      <w:r>
        <w:rPr>
          <w:rFonts w:ascii="仿宋" w:eastAsia="仿宋" w:hAnsi="仿宋" w:cs="仿宋" w:hint="eastAsia"/>
          <w:sz w:val="32"/>
          <w:szCs w:val="32"/>
        </w:rPr>
        <w:t>）、农药增效剂的筛选与开发；解析烟草根腐</w:t>
      </w:r>
      <w:r>
        <w:rPr>
          <w:rFonts w:ascii="仿宋" w:eastAsia="仿宋" w:hAnsi="仿宋" w:cs="仿宋" w:hint="eastAsia"/>
          <w:sz w:val="32"/>
          <w:szCs w:val="32"/>
        </w:rPr>
        <w:lastRenderedPageBreak/>
        <w:t>病、烟草黑</w:t>
      </w:r>
      <w:proofErr w:type="gramStart"/>
      <w:r>
        <w:rPr>
          <w:rFonts w:ascii="仿宋" w:eastAsia="仿宋" w:hAnsi="仿宋" w:cs="仿宋" w:hint="eastAsia"/>
          <w:sz w:val="32"/>
          <w:szCs w:val="32"/>
        </w:rPr>
        <w:t>胫</w:t>
      </w:r>
      <w:proofErr w:type="gramEnd"/>
      <w:r>
        <w:rPr>
          <w:rFonts w:ascii="仿宋" w:eastAsia="仿宋" w:hAnsi="仿宋" w:cs="仿宋" w:hint="eastAsia"/>
          <w:sz w:val="32"/>
          <w:szCs w:val="32"/>
        </w:rPr>
        <w:t>病等主要根茎类病害灾变规律，明确病害发生的关键影响因子，构建基于土壤微生态的烟草根腐病、烟草黑</w:t>
      </w:r>
      <w:proofErr w:type="gramStart"/>
      <w:r>
        <w:rPr>
          <w:rFonts w:ascii="仿宋" w:eastAsia="仿宋" w:hAnsi="仿宋" w:cs="仿宋" w:hint="eastAsia"/>
          <w:sz w:val="32"/>
          <w:szCs w:val="32"/>
        </w:rPr>
        <w:t>胫</w:t>
      </w:r>
      <w:proofErr w:type="gramEnd"/>
      <w:r>
        <w:rPr>
          <w:rFonts w:ascii="仿宋" w:eastAsia="仿宋" w:hAnsi="仿宋" w:cs="仿宋" w:hint="eastAsia"/>
          <w:sz w:val="32"/>
          <w:szCs w:val="32"/>
        </w:rPr>
        <w:t>病监测预警技术体系；开展基于精准用药的施药器械（</w:t>
      </w:r>
      <w:proofErr w:type="gramStart"/>
      <w:r>
        <w:rPr>
          <w:rFonts w:ascii="仿宋" w:eastAsia="仿宋" w:hAnsi="仿宋" w:cs="仿宋" w:hint="eastAsia"/>
          <w:sz w:val="32"/>
          <w:szCs w:val="32"/>
        </w:rPr>
        <w:t>抑芽剂</w:t>
      </w:r>
      <w:proofErr w:type="gramEnd"/>
      <w:r>
        <w:rPr>
          <w:rFonts w:ascii="仿宋" w:eastAsia="仿宋" w:hAnsi="仿宋" w:cs="仿宋" w:hint="eastAsia"/>
          <w:sz w:val="32"/>
          <w:szCs w:val="32"/>
        </w:rPr>
        <w:t>）与农艺措施配套技术研究；开展生防菌高效定殖、</w:t>
      </w:r>
      <w:proofErr w:type="gramStart"/>
      <w:r>
        <w:rPr>
          <w:rFonts w:ascii="仿宋" w:eastAsia="仿宋" w:hAnsi="仿宋" w:cs="仿宋" w:hint="eastAsia"/>
          <w:sz w:val="32"/>
          <w:szCs w:val="32"/>
        </w:rPr>
        <w:t>菌肥药联用</w:t>
      </w:r>
      <w:proofErr w:type="gramEnd"/>
      <w:r>
        <w:rPr>
          <w:rFonts w:ascii="仿宋" w:eastAsia="仿宋" w:hAnsi="仿宋" w:cs="仿宋" w:hint="eastAsia"/>
          <w:sz w:val="32"/>
          <w:szCs w:val="32"/>
        </w:rPr>
        <w:t>、土壤生态修复等关键技术研究，构建基于健康土壤培育、微生态调控及水菌肥药一体化为核心的烟草病虫害综合治理体系。</w:t>
      </w:r>
    </w:p>
    <w:p w14:paraId="3277B954"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明确影响烟草主要根茎类病害发生流行的因子和灾变规律，建立监测预警方法；筛选和开发出可用于防治我省烟草主要病虫害的高效菌剂、生物制剂或农药增效剂；明确各类生防菌与农药的适配性，形成不同靶标的</w:t>
      </w:r>
      <w:proofErr w:type="gramStart"/>
      <w:r>
        <w:rPr>
          <w:rFonts w:ascii="仿宋" w:eastAsia="仿宋" w:hAnsi="仿宋" w:cs="仿宋" w:hint="eastAsia"/>
          <w:sz w:val="32"/>
          <w:szCs w:val="32"/>
        </w:rPr>
        <w:t>菌肥药联用</w:t>
      </w:r>
      <w:proofErr w:type="gramEnd"/>
      <w:r>
        <w:rPr>
          <w:rFonts w:ascii="仿宋" w:eastAsia="仿宋" w:hAnsi="仿宋" w:cs="仿宋" w:hint="eastAsia"/>
          <w:sz w:val="32"/>
          <w:szCs w:val="32"/>
        </w:rPr>
        <w:t>技术体系，建立生防菌田间高效利用和</w:t>
      </w:r>
      <w:proofErr w:type="gramStart"/>
      <w:r>
        <w:rPr>
          <w:rFonts w:ascii="仿宋" w:eastAsia="仿宋" w:hAnsi="仿宋" w:cs="仿宋" w:hint="eastAsia"/>
          <w:sz w:val="32"/>
          <w:szCs w:val="32"/>
        </w:rPr>
        <w:t>菌肥药联用</w:t>
      </w:r>
      <w:proofErr w:type="gramEnd"/>
      <w:r>
        <w:rPr>
          <w:rFonts w:ascii="仿宋" w:eastAsia="仿宋" w:hAnsi="仿宋" w:cs="仿宋" w:hint="eastAsia"/>
          <w:sz w:val="32"/>
          <w:szCs w:val="32"/>
        </w:rPr>
        <w:t>技术规程各1个；构建菌肥药、施药器械、农艺措施相配套的绿色高效植保模式，制订可推广的技术标准并示范应用。</w:t>
      </w:r>
    </w:p>
    <w:p w14:paraId="360DA3C8"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（八）基于图像识别技术的热泵烤房智能烘烤技术研究与应用</w:t>
      </w:r>
    </w:p>
    <w:p w14:paraId="44510872"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研究内容：研究我省热泵密集烤房</w:t>
      </w:r>
      <w:proofErr w:type="gramStart"/>
      <w:r>
        <w:rPr>
          <w:rFonts w:ascii="仿宋" w:eastAsia="仿宋" w:hAnsi="仿宋" w:cs="仿宋" w:hint="eastAsia"/>
          <w:sz w:val="32"/>
          <w:szCs w:val="32"/>
        </w:rPr>
        <w:t>烟叶采烤过程</w:t>
      </w:r>
      <w:proofErr w:type="gramEnd"/>
      <w:r>
        <w:rPr>
          <w:rFonts w:ascii="仿宋" w:eastAsia="仿宋" w:hAnsi="仿宋" w:cs="仿宋" w:hint="eastAsia"/>
          <w:sz w:val="32"/>
          <w:szCs w:val="32"/>
        </w:rPr>
        <w:t>各项技术指标的数字化测量方法和技术指标体系，制定相关数据标准规范。利用人工智能和机器学习等方法，构建面向各产区主要品种的烟叶烘烤工艺仿真模型和工艺参数调优算法，使智能化烘烤控制装备实现“自动感知、自主判断、自适应调优”功能。研究烘烤过程管理、考核、评价的基础算法模型，开发可用于河南智慧烟叶信息化平台的电能烤房评价管理模块。</w:t>
      </w:r>
    </w:p>
    <w:p w14:paraId="73BDE09E"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lastRenderedPageBreak/>
        <w:t>考核指标：提出鲜烟叶质量特征、烘烤过程中烟叶变化、烤后烟叶质量的数字化测量方法和数字化技术指标。提出基于机器视觉和人工智能的烟叶烘烤状态（变黄程度、失水程度、褐变程度）智能识别和工艺参数自适应调优算法。提出可用于河南智慧烟叶信息化平台的热泵烤房烘烤过程管理、烘烤效果分析、烘烤人员考核算法。提出应用智能烘烤算法升级现有热泵烤房自控仪，实现烘烤过程实时监测、动态分析、智能调优、科学预测等功能的烟叶智能化烘烤技术思路并试点应用。</w:t>
      </w:r>
    </w:p>
    <w:p w14:paraId="565EFA1E"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（九）热泵烤房高效利用的关键技术和管理模式研究</w:t>
      </w:r>
    </w:p>
    <w:p w14:paraId="14AE4052"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研究内容：研发不改变现有烤房装烟</w:t>
      </w:r>
      <w:proofErr w:type="gramStart"/>
      <w:r>
        <w:rPr>
          <w:rFonts w:ascii="仿宋" w:eastAsia="仿宋" w:hAnsi="仿宋" w:cs="仿宋" w:hint="eastAsia"/>
          <w:sz w:val="32"/>
          <w:szCs w:val="32"/>
        </w:rPr>
        <w:t>室结构</w:t>
      </w:r>
      <w:proofErr w:type="gramEnd"/>
      <w:r>
        <w:rPr>
          <w:rFonts w:ascii="仿宋" w:eastAsia="仿宋" w:hAnsi="仿宋" w:cs="仿宋" w:hint="eastAsia"/>
          <w:sz w:val="32"/>
          <w:szCs w:val="32"/>
        </w:rPr>
        <w:t>的可移动式烟叶</w:t>
      </w:r>
      <w:proofErr w:type="gramStart"/>
      <w:r>
        <w:rPr>
          <w:rFonts w:ascii="仿宋" w:eastAsia="仿宋" w:hAnsi="仿宋" w:cs="仿宋" w:hint="eastAsia"/>
          <w:sz w:val="32"/>
          <w:szCs w:val="32"/>
        </w:rPr>
        <w:t>自动装炕装备</w:t>
      </w:r>
      <w:proofErr w:type="gramEnd"/>
      <w:r>
        <w:rPr>
          <w:rFonts w:ascii="仿宋" w:eastAsia="仿宋" w:hAnsi="仿宋" w:cs="仿宋" w:hint="eastAsia"/>
          <w:sz w:val="32"/>
          <w:szCs w:val="32"/>
        </w:rPr>
        <w:t>；研究不改变现有烤房加热设备，通过加高或加长方式扩大烤房容量的烤房装烟</w:t>
      </w:r>
      <w:proofErr w:type="gramStart"/>
      <w:r>
        <w:rPr>
          <w:rFonts w:ascii="仿宋" w:eastAsia="仿宋" w:hAnsi="仿宋" w:cs="仿宋" w:hint="eastAsia"/>
          <w:sz w:val="32"/>
          <w:szCs w:val="32"/>
        </w:rPr>
        <w:t>室关键</w:t>
      </w:r>
      <w:proofErr w:type="gramEnd"/>
      <w:r>
        <w:rPr>
          <w:rFonts w:ascii="仿宋" w:eastAsia="仿宋" w:hAnsi="仿宋" w:cs="仿宋" w:hint="eastAsia"/>
          <w:sz w:val="32"/>
          <w:szCs w:val="32"/>
        </w:rPr>
        <w:t>技术指标；研究整体移动式热泵烤房关键技术指标及配套装烟方式；研究固定式烤房与移动式烤房相结合的烤房设备建设管理运行模式并试点应用。</w:t>
      </w:r>
    </w:p>
    <w:p w14:paraId="7BE64115"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w:t>
      </w:r>
      <w:proofErr w:type="gramStart"/>
      <w:r>
        <w:rPr>
          <w:rFonts w:ascii="仿宋" w:eastAsia="仿宋" w:hAnsi="仿宋" w:cs="仿宋" w:hint="eastAsia"/>
          <w:sz w:val="32"/>
          <w:szCs w:val="32"/>
        </w:rPr>
        <w:t>自动装炕装备</w:t>
      </w:r>
      <w:proofErr w:type="gramEnd"/>
      <w:r>
        <w:rPr>
          <w:rFonts w:ascii="仿宋" w:eastAsia="仿宋" w:hAnsi="仿宋" w:cs="仿宋" w:hint="eastAsia"/>
          <w:sz w:val="32"/>
          <w:szCs w:val="32"/>
        </w:rPr>
        <w:t>可移动并能实现在烤房门口</w:t>
      </w:r>
      <w:proofErr w:type="gramStart"/>
      <w:r>
        <w:rPr>
          <w:rFonts w:ascii="仿宋" w:eastAsia="仿宋" w:hAnsi="仿宋" w:cs="仿宋" w:hint="eastAsia"/>
          <w:sz w:val="32"/>
          <w:szCs w:val="32"/>
        </w:rPr>
        <w:t>自动装炕卸烟</w:t>
      </w:r>
      <w:proofErr w:type="gramEnd"/>
      <w:r>
        <w:rPr>
          <w:rFonts w:ascii="仿宋" w:eastAsia="仿宋" w:hAnsi="仿宋" w:cs="仿宋" w:hint="eastAsia"/>
          <w:sz w:val="32"/>
          <w:szCs w:val="32"/>
        </w:rPr>
        <w:t>，工作过程中不影响临近烤房正常装卸烟，提供定型样机一套；明确加高或加长方式扩大烤房容量的烤房装烟</w:t>
      </w:r>
      <w:proofErr w:type="gramStart"/>
      <w:r>
        <w:rPr>
          <w:rFonts w:ascii="仿宋" w:eastAsia="仿宋" w:hAnsi="仿宋" w:cs="仿宋" w:hint="eastAsia"/>
          <w:sz w:val="32"/>
          <w:szCs w:val="32"/>
        </w:rPr>
        <w:t>室关键</w:t>
      </w:r>
      <w:proofErr w:type="gramEnd"/>
      <w:r>
        <w:rPr>
          <w:rFonts w:ascii="仿宋" w:eastAsia="仿宋" w:hAnsi="仿宋" w:cs="仿宋" w:hint="eastAsia"/>
          <w:sz w:val="32"/>
          <w:szCs w:val="32"/>
        </w:rPr>
        <w:t>技术指标；确定移动烤房技术规范、建设规范以及配套的烘烤工艺，提供移动样板烤房一座；形成一套固定式烤房与移动式烤房相结合的，具备可推广性的包含烤房容量计算、</w:t>
      </w:r>
      <w:proofErr w:type="gramStart"/>
      <w:r>
        <w:rPr>
          <w:rFonts w:ascii="仿宋" w:eastAsia="仿宋" w:hAnsi="仿宋" w:cs="仿宋" w:hint="eastAsia"/>
          <w:sz w:val="32"/>
          <w:szCs w:val="32"/>
        </w:rPr>
        <w:t>设备烤能配备</w:t>
      </w:r>
      <w:proofErr w:type="gramEnd"/>
      <w:r>
        <w:rPr>
          <w:rFonts w:ascii="仿宋" w:eastAsia="仿宋" w:hAnsi="仿宋" w:cs="仿宋" w:hint="eastAsia"/>
          <w:sz w:val="32"/>
          <w:szCs w:val="32"/>
        </w:rPr>
        <w:t>、项目归属管理、设备调剂办法等内容的管理模式。</w:t>
      </w:r>
    </w:p>
    <w:p w14:paraId="4B5BC4C7"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（十）基于适用性提升的烟用农机设备研制与改进</w:t>
      </w:r>
    </w:p>
    <w:p w14:paraId="1A98F3C4"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lastRenderedPageBreak/>
        <w:t>研究内容：结合丘陵烟区生产实际，研发可应用于同一动力机械作业的造穴施肥、机械覆膜、大田移栽、中耕培土等环节农机装备。提升现有机械设备可用性的优化改进研究，</w:t>
      </w:r>
      <w:proofErr w:type="gramStart"/>
      <w:r>
        <w:rPr>
          <w:rFonts w:ascii="仿宋" w:eastAsia="仿宋" w:hAnsi="仿宋" w:cs="仿宋" w:hint="eastAsia"/>
          <w:sz w:val="32"/>
          <w:szCs w:val="32"/>
        </w:rPr>
        <w:t>烟粮融合</w:t>
      </w:r>
      <w:proofErr w:type="gramEnd"/>
      <w:r>
        <w:rPr>
          <w:rFonts w:ascii="仿宋" w:eastAsia="仿宋" w:hAnsi="仿宋" w:cs="仿宋" w:hint="eastAsia"/>
          <w:sz w:val="32"/>
          <w:szCs w:val="32"/>
        </w:rPr>
        <w:t>模式下配套（或组合）农机研发与改进，优化农机农艺融合配套关键技术，提升全程机械化和设施现代化水平。</w:t>
      </w:r>
    </w:p>
    <w:p w14:paraId="78CC682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研发出可应用于同一动力机械、适合山地丘陵作业的造穴施肥、机械覆膜、大田移栽、中耕培土装备技术标准和样机；粮烟融合、以烟为主，土壤保护模式下，优化农艺措施，建立适合于农机作业的农艺标准和样机。</w:t>
      </w:r>
    </w:p>
    <w:p w14:paraId="54C400EC"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（十一）电子烟检测技术改进和优化</w:t>
      </w:r>
    </w:p>
    <w:p w14:paraId="7E644176"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1.改进电子烟电池泄压安全检测中对保护电路进行旁路时，充电接口与电池正负极的连接难点；2.探索电子烟在淋水、过载、跌落测试后充电过程发生起火爆炸对应的便捷安全防护技术；3.研究电子烟化学领域检测中，释放</w:t>
      </w:r>
      <w:proofErr w:type="gramStart"/>
      <w:r>
        <w:rPr>
          <w:rFonts w:ascii="仿宋" w:eastAsia="仿宋" w:hAnsi="仿宋" w:cs="仿宋" w:hint="eastAsia"/>
          <w:sz w:val="32"/>
          <w:szCs w:val="32"/>
        </w:rPr>
        <w:t>物稳定</w:t>
      </w:r>
      <w:proofErr w:type="gramEnd"/>
      <w:r>
        <w:rPr>
          <w:rFonts w:ascii="仿宋" w:eastAsia="仿宋" w:hAnsi="仿宋" w:cs="仿宋" w:hint="eastAsia"/>
          <w:sz w:val="32"/>
          <w:szCs w:val="32"/>
        </w:rPr>
        <w:t>技术；4.明确电子烟伪劣产品检测指标优先级，优化电子</w:t>
      </w:r>
      <w:proofErr w:type="gramStart"/>
      <w:r>
        <w:rPr>
          <w:rFonts w:ascii="仿宋" w:eastAsia="仿宋" w:hAnsi="仿宋" w:cs="仿宋" w:hint="eastAsia"/>
          <w:sz w:val="32"/>
          <w:szCs w:val="32"/>
        </w:rPr>
        <w:t>烟产品</w:t>
      </w:r>
      <w:proofErr w:type="gramEnd"/>
      <w:r>
        <w:rPr>
          <w:rFonts w:ascii="仿宋" w:eastAsia="仿宋" w:hAnsi="仿宋" w:cs="仿宋" w:hint="eastAsia"/>
          <w:sz w:val="32"/>
          <w:szCs w:val="32"/>
        </w:rPr>
        <w:t>质量检验流程。</w:t>
      </w:r>
    </w:p>
    <w:p w14:paraId="67304300"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1.样品电路改造时间缩短30%以上，充电接口与电池正负极连接成功率达到90%以上。2.设计研发至少一种电子烟充电过程起火爆炸防护装置。3.电子烟烟气烟碱释放量稳定性提高20%以上。4.优化检测指标和检验流程，单个样品检测流程用时缩短20%以上。</w:t>
      </w:r>
    </w:p>
    <w:p w14:paraId="41875002" w14:textId="77777777" w:rsidR="00D84E7E" w:rsidRDefault="00000000">
      <w:pPr>
        <w:spacing w:line="560" w:lineRule="exact"/>
        <w:ind w:firstLineChars="200" w:firstLine="631"/>
        <w:rPr>
          <w:rFonts w:ascii="仿宋" w:eastAsia="仿宋" w:hAnsi="仿宋" w:cs="仿宋"/>
          <w:sz w:val="32"/>
          <w:szCs w:val="32"/>
        </w:rPr>
      </w:pPr>
      <w:r>
        <w:rPr>
          <w:rFonts w:ascii="楷体_GB2312" w:eastAsia="楷体_GB2312" w:hAnsi="楷体_GB2312" w:cs="楷体_GB2312" w:hint="eastAsia"/>
          <w:sz w:val="32"/>
          <w:szCs w:val="32"/>
        </w:rPr>
        <w:t>（十二）基于射频识别（NFC）技术的雪茄烟全冷链物流体系</w:t>
      </w:r>
      <w:r>
        <w:rPr>
          <w:rFonts w:ascii="仿宋" w:eastAsia="仿宋" w:hAnsi="仿宋" w:cs="仿宋" w:hint="eastAsia"/>
          <w:sz w:val="32"/>
          <w:szCs w:val="32"/>
        </w:rPr>
        <w:lastRenderedPageBreak/>
        <w:t>建设研究</w:t>
      </w:r>
    </w:p>
    <w:p w14:paraId="7F1543F9"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研究内容：探索研究制定雪茄烟仓储配送的冷链物流技术标准，搭建冷链物流监测系统，并研究应用射频识别（NFC）技术实现全流程防伪溯源，对雪茄烟的环境检测及防伪溯源提供支撑。</w:t>
      </w:r>
    </w:p>
    <w:p w14:paraId="6DDDB332"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考核指标：建立雪茄烟仓储、分拣、配送环节100%冷链物流技术标准，全流程符合温湿度要求。实现雪茄烟流通过程100%可追溯。</w:t>
      </w:r>
    </w:p>
    <w:p w14:paraId="6D307C39"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（十三）基于片型分类应用的高端原料价值深挖掘技术开发</w:t>
      </w:r>
    </w:p>
    <w:p w14:paraId="781A88AB"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研究内容：基于打叶后不同</w:t>
      </w:r>
      <w:proofErr w:type="gramStart"/>
      <w:r>
        <w:rPr>
          <w:rFonts w:ascii="仿宋" w:eastAsia="仿宋" w:hAnsi="仿宋" w:cs="仿宋" w:hint="eastAsia"/>
          <w:sz w:val="32"/>
          <w:szCs w:val="32"/>
        </w:rPr>
        <w:t>片型片烟的</w:t>
      </w:r>
      <w:proofErr w:type="gramEnd"/>
      <w:r>
        <w:rPr>
          <w:rFonts w:ascii="仿宋" w:eastAsia="仿宋" w:hAnsi="仿宋" w:cs="仿宋" w:hint="eastAsia"/>
          <w:sz w:val="32"/>
          <w:szCs w:val="32"/>
        </w:rPr>
        <w:t>质量差异性，研究不同</w:t>
      </w:r>
      <w:proofErr w:type="gramStart"/>
      <w:r>
        <w:rPr>
          <w:rFonts w:ascii="仿宋" w:eastAsia="仿宋" w:hAnsi="仿宋" w:cs="仿宋" w:hint="eastAsia"/>
          <w:sz w:val="32"/>
          <w:szCs w:val="32"/>
        </w:rPr>
        <w:t>片型片烟的</w:t>
      </w:r>
      <w:proofErr w:type="gramEnd"/>
      <w:r>
        <w:rPr>
          <w:rFonts w:ascii="仿宋" w:eastAsia="仿宋" w:hAnsi="仿宋" w:cs="仿宋" w:hint="eastAsia"/>
          <w:sz w:val="32"/>
          <w:szCs w:val="32"/>
        </w:rPr>
        <w:t>成因分析，不同</w:t>
      </w:r>
      <w:proofErr w:type="gramStart"/>
      <w:r>
        <w:rPr>
          <w:rFonts w:ascii="仿宋" w:eastAsia="仿宋" w:hAnsi="仿宋" w:cs="仿宋" w:hint="eastAsia"/>
          <w:sz w:val="32"/>
          <w:szCs w:val="32"/>
        </w:rPr>
        <w:t>片型片烟的</w:t>
      </w:r>
      <w:proofErr w:type="gramEnd"/>
      <w:r>
        <w:rPr>
          <w:rFonts w:ascii="仿宋" w:eastAsia="仿宋" w:hAnsi="仿宋" w:cs="仿宋" w:hint="eastAsia"/>
          <w:sz w:val="32"/>
          <w:szCs w:val="32"/>
        </w:rPr>
        <w:t>内外在质量差异分析；研究加工过程中影响打叶后形成不同片型的关键工序；打叶参数对不同片型</w:t>
      </w:r>
      <w:proofErr w:type="gramStart"/>
      <w:r>
        <w:rPr>
          <w:rFonts w:ascii="仿宋" w:eastAsia="仿宋" w:hAnsi="仿宋" w:cs="仿宋" w:hint="eastAsia"/>
          <w:sz w:val="32"/>
          <w:szCs w:val="32"/>
        </w:rPr>
        <w:t>片烟形成</w:t>
      </w:r>
      <w:proofErr w:type="gramEnd"/>
      <w:r>
        <w:rPr>
          <w:rFonts w:ascii="仿宋" w:eastAsia="仿宋" w:hAnsi="仿宋" w:cs="仿宋" w:hint="eastAsia"/>
          <w:sz w:val="32"/>
          <w:szCs w:val="32"/>
        </w:rPr>
        <w:t>的影响；不同风</w:t>
      </w:r>
      <w:proofErr w:type="gramStart"/>
      <w:r>
        <w:rPr>
          <w:rFonts w:ascii="仿宋" w:eastAsia="仿宋" w:hAnsi="仿宋" w:cs="仿宋" w:hint="eastAsia"/>
          <w:sz w:val="32"/>
          <w:szCs w:val="32"/>
        </w:rPr>
        <w:t>分条件</w:t>
      </w:r>
      <w:proofErr w:type="gramEnd"/>
      <w:r>
        <w:rPr>
          <w:rFonts w:ascii="仿宋" w:eastAsia="仿宋" w:hAnsi="仿宋" w:cs="仿宋" w:hint="eastAsia"/>
          <w:sz w:val="32"/>
          <w:szCs w:val="32"/>
        </w:rPr>
        <w:t>下对不同</w:t>
      </w:r>
      <w:proofErr w:type="gramStart"/>
      <w:r>
        <w:rPr>
          <w:rFonts w:ascii="仿宋" w:eastAsia="仿宋" w:hAnsi="仿宋" w:cs="仿宋" w:hint="eastAsia"/>
          <w:sz w:val="32"/>
          <w:szCs w:val="32"/>
        </w:rPr>
        <w:t>片型片烟的</w:t>
      </w:r>
      <w:proofErr w:type="gramEnd"/>
      <w:r>
        <w:rPr>
          <w:rFonts w:ascii="仿宋" w:eastAsia="仿宋" w:hAnsi="仿宋" w:cs="仿宋" w:hint="eastAsia"/>
          <w:sz w:val="32"/>
          <w:szCs w:val="32"/>
        </w:rPr>
        <w:t>质量的影响；片型筛分及调控设备的研发及生产适应性验证；研究不同片型的配方模块设计及生产工艺方法的建立；不同片型配方模块的工业生产应用及验证。</w:t>
      </w:r>
    </w:p>
    <w:p w14:paraId="2CFA12F7"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考核指标：研制出片型精准筛分及调控试验样机，形成高端原料价值挖掘技术方案，推广到1家以上工业公司原料加工。不同片型</w:t>
      </w:r>
      <w:proofErr w:type="gramStart"/>
      <w:r>
        <w:rPr>
          <w:rFonts w:ascii="仿宋" w:eastAsia="仿宋" w:hAnsi="仿宋" w:cs="仿宋" w:hint="eastAsia"/>
          <w:sz w:val="32"/>
          <w:szCs w:val="32"/>
        </w:rPr>
        <w:t>筛分率</w:t>
      </w:r>
      <w:proofErr w:type="gramEnd"/>
      <w:r>
        <w:rPr>
          <w:rFonts w:ascii="仿宋" w:eastAsia="仿宋" w:hAnsi="仿宋" w:cs="仿宋" w:hint="eastAsia"/>
          <w:sz w:val="32"/>
          <w:szCs w:val="32"/>
        </w:rPr>
        <w:t xml:space="preserve">达到90%以上，中高端模块规模体量提升10%以上，高端卷烟的原料适配率提升10%以上， </w:t>
      </w:r>
    </w:p>
    <w:p w14:paraId="10B6578A" w14:textId="77777777" w:rsidR="00D84E7E" w:rsidRDefault="00000000">
      <w:pPr>
        <w:spacing w:line="560" w:lineRule="exact"/>
        <w:ind w:firstLineChars="200" w:firstLine="631"/>
        <w:rPr>
          <w:rFonts w:ascii="黑体" w:eastAsia="黑体" w:hAnsi="黑体" w:cs="黑体"/>
          <w:sz w:val="32"/>
          <w:szCs w:val="32"/>
        </w:rPr>
      </w:pPr>
      <w:r>
        <w:rPr>
          <w:rFonts w:ascii="黑体" w:eastAsia="黑体" w:hAnsi="黑体" w:cs="黑体" w:hint="eastAsia"/>
          <w:sz w:val="32"/>
          <w:szCs w:val="32"/>
        </w:rPr>
        <w:t>二、管理创新类项目（5个方向）</w:t>
      </w:r>
    </w:p>
    <w:p w14:paraId="3E48F963"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（一）证件管理与诚信管理水平提升</w:t>
      </w:r>
    </w:p>
    <w:p w14:paraId="109423E8"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研究内容：研究“空壳证”等治理便捷，有效管控模式，更</w:t>
      </w:r>
      <w:r>
        <w:rPr>
          <w:rFonts w:ascii="仿宋" w:eastAsia="仿宋" w:hAnsi="仿宋" w:cs="仿宋" w:hint="eastAsia"/>
          <w:sz w:val="32"/>
          <w:szCs w:val="32"/>
        </w:rPr>
        <w:lastRenderedPageBreak/>
        <w:t>新优化诚信等级指标，增加手工录入指标，开发小程序小应用，实现辖区诚信等级可视化、商户诚信等级变动预警。探索使用</w:t>
      </w:r>
      <w:proofErr w:type="gramStart"/>
      <w:r>
        <w:rPr>
          <w:rFonts w:ascii="仿宋" w:eastAsia="仿宋" w:hAnsi="仿宋" w:cs="仿宋" w:hint="eastAsia"/>
          <w:sz w:val="32"/>
          <w:szCs w:val="32"/>
        </w:rPr>
        <w:t>刷脸即可</w:t>
      </w:r>
      <w:proofErr w:type="gramEnd"/>
      <w:r>
        <w:rPr>
          <w:rFonts w:ascii="仿宋" w:eastAsia="仿宋" w:hAnsi="仿宋" w:cs="仿宋" w:hint="eastAsia"/>
          <w:sz w:val="32"/>
          <w:szCs w:val="32"/>
        </w:rPr>
        <w:t>获取申请人身份及营业执照等信息的技术模式，提升政务服务便民度。</w:t>
      </w:r>
    </w:p>
    <w:p w14:paraId="1E324610"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考核指标：辖区市场“空壳证”占比不超过5‰；诚信等级小程序应用普及率达到80%以上，预警准确率达到90%以上；刷脸识别成功率达到90%以上，数据对接准确率达到95%以上。</w:t>
      </w:r>
    </w:p>
    <w:p w14:paraId="09B691EF"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（二）现代终端建设及精准化、数字化营销研究</w:t>
      </w:r>
    </w:p>
    <w:p w14:paraId="3C092131"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研究内容：研究现代终端建设对卷烟品牌形象定位、宣传推广效率、市场价格、销量的影响，探索金叶流通品牌建设支撑卷烟品牌培育工作的优化方向；开展销售运行调控、品牌培育活动中数字化分析和应用新模式研究。</w:t>
      </w:r>
    </w:p>
    <w:p w14:paraId="454B247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考核指标：1.客户盈利水平进位提升；2.“10+N”品牌知晓率显著提升；3.“10+N”品牌</w:t>
      </w:r>
      <w:proofErr w:type="gramStart"/>
      <w:r>
        <w:rPr>
          <w:rFonts w:ascii="仿宋" w:eastAsia="仿宋" w:hAnsi="仿宋" w:cs="仿宋" w:hint="eastAsia"/>
          <w:sz w:val="32"/>
          <w:szCs w:val="32"/>
        </w:rPr>
        <w:t>复购率显著</w:t>
      </w:r>
      <w:proofErr w:type="gramEnd"/>
      <w:r>
        <w:rPr>
          <w:rFonts w:ascii="仿宋" w:eastAsia="仿宋" w:hAnsi="仿宋" w:cs="仿宋" w:hint="eastAsia"/>
          <w:sz w:val="32"/>
          <w:szCs w:val="32"/>
        </w:rPr>
        <w:t>提升；4.现代终端“10+N”品牌市场价格保持稳定；5.现代终端“10+N”品牌销量指标显著提升；6.行业一体化平台卷烟营销子系统建设和应用取得创新性进展。</w:t>
      </w:r>
    </w:p>
    <w:p w14:paraId="6EC22CD6"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（三）基于存量物流资源整合的区域物流建设与运行模式研究</w:t>
      </w:r>
    </w:p>
    <w:p w14:paraId="2A3EFE8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研究内容：重点研究利用区域内物流产能有富余的地市公司卷烟物流配送中心，将周边物流产能不足且销量较小的地市公司卷烟物流业务进行整合。从建设路径、组织方式、业务模式、管</w:t>
      </w:r>
      <w:r>
        <w:rPr>
          <w:rFonts w:ascii="仿宋" w:eastAsia="仿宋" w:hAnsi="仿宋" w:cs="仿宋" w:hint="eastAsia"/>
          <w:sz w:val="32"/>
          <w:szCs w:val="32"/>
        </w:rPr>
        <w:lastRenderedPageBreak/>
        <w:t>理模式和费用管理等方面开展研究。</w:t>
      </w:r>
    </w:p>
    <w:p w14:paraId="4DB6A94D"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考核指标：区域物流覆盖范围内的市公司品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集中度80%以上；平均送货响应时间在48小时以内，人均配送效率位于全省平均水平以上。</w:t>
      </w:r>
    </w:p>
    <w:p w14:paraId="7389D446"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（四）基于高组织化的烟叶种植主体培育创新</w:t>
      </w:r>
    </w:p>
    <w:p w14:paraId="09A17173"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比较分析不同类型烟叶种植主体的组织特征和生产模式，厘清河南不同烟区适度规模化烟叶种植主体联农带农的路径以及小农户衔接现代烟草农业的障碍；科学评判适度规模烟叶种植主体的联农带农能力及其影响因素，</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判其组织化发展的主要障碍；研究分析现阶段创新培育适度规模烟叶种植主体的可行路径、联农带农的利益联结机制以及相应的行业配套政策；小规模农户组织化发展的可行路径以及应有的政策支持。</w:t>
      </w:r>
    </w:p>
    <w:p w14:paraId="118A1189"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1.紧密结合烟草行业政策，设计提出发展股份合作型烟叶种植合作社、适度规模烟叶家庭农场的培育路径和对策建议；2.围绕小规模烟农如何衔接现代烟草农业、适度规模烟叶种植主体如何联农带农，设计提出相应的对策建议；3.就如何在全省烟区有效提升烟叶种植主体的组织化程度，提出可行的对策建议；</w:t>
      </w:r>
    </w:p>
    <w:p w14:paraId="78CF768E" w14:textId="77777777" w:rsidR="00D84E7E" w:rsidRDefault="00000000">
      <w:pPr>
        <w:spacing w:line="560" w:lineRule="exact"/>
        <w:ind w:firstLineChars="200" w:firstLine="631"/>
        <w:rPr>
          <w:rFonts w:ascii="楷体_GB2312" w:eastAsia="楷体_GB2312" w:hAnsi="楷体_GB2312" w:cs="楷体_GB2312"/>
          <w:sz w:val="32"/>
          <w:szCs w:val="32"/>
        </w:rPr>
      </w:pPr>
      <w:r>
        <w:rPr>
          <w:rFonts w:ascii="楷体_GB2312" w:eastAsia="楷体_GB2312" w:hAnsi="楷体_GB2312" w:cs="楷体_GB2312" w:hint="eastAsia"/>
          <w:sz w:val="32"/>
          <w:szCs w:val="32"/>
        </w:rPr>
        <w:t>（五）加强新时代企业文化建设，提高企业软实力</w:t>
      </w:r>
    </w:p>
    <w:p w14:paraId="4A0411DB"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研究内容：研究探索建立具有时代特征和鲜明特色的新时代河南烟草商业企业文化理念体系、行为体系、视觉识别体系，发挥企业文化凝聚力、感召力、影响力，为推动河南烟草商业高质</w:t>
      </w:r>
      <w:r>
        <w:rPr>
          <w:rFonts w:ascii="仿宋" w:eastAsia="仿宋" w:hAnsi="仿宋" w:cs="仿宋" w:hint="eastAsia"/>
          <w:sz w:val="32"/>
          <w:szCs w:val="32"/>
        </w:rPr>
        <w:lastRenderedPageBreak/>
        <w:t>量发展和由大变强提供文化支撑。</w:t>
      </w:r>
    </w:p>
    <w:p w14:paraId="192DEA88" w14:textId="77777777" w:rsidR="00D84E7E" w:rsidRDefault="00000000">
      <w:pPr>
        <w:spacing w:line="560" w:lineRule="exact"/>
        <w:ind w:firstLineChars="200" w:firstLine="631"/>
        <w:rPr>
          <w:rFonts w:ascii="仿宋" w:eastAsia="仿宋" w:hAnsi="仿宋" w:cs="仿宋"/>
          <w:sz w:val="32"/>
          <w:szCs w:val="32"/>
        </w:rPr>
      </w:pPr>
      <w:r>
        <w:rPr>
          <w:rFonts w:ascii="仿宋" w:eastAsia="仿宋" w:hAnsi="仿宋" w:cs="仿宋" w:hint="eastAsia"/>
          <w:sz w:val="32"/>
          <w:szCs w:val="32"/>
        </w:rPr>
        <w:t>考核指标：面对新形势新要求，着力解决企业文化建设中对原有企业文化传承、丰富、拓展、提升不够的问题；解决对</w:t>
      </w:r>
      <w:proofErr w:type="gramStart"/>
      <w:r>
        <w:rPr>
          <w:rFonts w:ascii="仿宋" w:eastAsia="仿宋" w:hAnsi="仿宋" w:cs="仿宋" w:hint="eastAsia"/>
          <w:sz w:val="32"/>
          <w:szCs w:val="32"/>
        </w:rPr>
        <w:t>“2241”强企战略</w:t>
      </w:r>
      <w:proofErr w:type="gramEnd"/>
      <w:r>
        <w:rPr>
          <w:rFonts w:ascii="仿宋" w:eastAsia="仿宋" w:hAnsi="仿宋" w:cs="仿宋" w:hint="eastAsia"/>
          <w:sz w:val="32"/>
          <w:szCs w:val="32"/>
        </w:rPr>
        <w:t>等新战略、新理念精神内核、实践要求、文化意蕴总结、梳理、提炼不够的问题；解决在全省系统层面缺乏系统完善的核心理念、价值体系、文化品牌的问题；建立打造全省系统企业文化总品牌，建立“1+N”企业文化品牌矩阵，以文化感召力引领推动企业高质量发展。</w:t>
      </w:r>
    </w:p>
    <w:p w14:paraId="118B336F" w14:textId="77777777" w:rsidR="00D84E7E" w:rsidRDefault="00D84E7E"/>
    <w:bookmarkEnd w:id="3"/>
    <w:p w14:paraId="2440DC81" w14:textId="77777777" w:rsidR="00D84E7E" w:rsidRDefault="00D84E7E">
      <w:pPr>
        <w:rPr>
          <w:rFonts w:ascii="仿宋" w:eastAsia="仿宋" w:hAnsi="仿宋" w:cs="仿宋"/>
          <w:sz w:val="32"/>
          <w:szCs w:val="32"/>
        </w:rPr>
      </w:pPr>
    </w:p>
    <w:p w14:paraId="6757F6A9" w14:textId="77777777" w:rsidR="00D84E7E" w:rsidRDefault="00000000">
      <w:pPr>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bookmarkStart w:id="7" w:name="attache_title"/>
      <w:bookmarkEnd w:id="7"/>
    </w:p>
    <w:p w14:paraId="349E9B45" w14:textId="77777777" w:rsidR="00D84E7E" w:rsidRDefault="00D84E7E">
      <w:pPr>
        <w:spacing w:line="500" w:lineRule="exact"/>
        <w:rPr>
          <w:rFonts w:ascii="仿宋" w:eastAsia="仿宋" w:hAnsi="仿宋" w:cs="Times New Roman"/>
          <w:sz w:val="32"/>
          <w:szCs w:val="32"/>
        </w:rPr>
      </w:pPr>
    </w:p>
    <w:p w14:paraId="43B772CB" w14:textId="77777777" w:rsidR="00D84E7E" w:rsidRDefault="00D84E7E">
      <w:pPr>
        <w:spacing w:line="500" w:lineRule="exact"/>
        <w:rPr>
          <w:rFonts w:ascii="仿宋" w:eastAsia="仿宋" w:hAnsi="仿宋" w:cs="Times New Roman"/>
          <w:sz w:val="32"/>
          <w:szCs w:val="32"/>
        </w:rPr>
      </w:pPr>
    </w:p>
    <w:p w14:paraId="6FBBAF95" w14:textId="77777777" w:rsidR="00D84E7E" w:rsidRDefault="00D84E7E">
      <w:pPr>
        <w:rPr>
          <w:rFonts w:ascii="仿宋" w:eastAsia="仿宋" w:hAnsi="仿宋" w:cs="Times New Roman"/>
          <w:sz w:val="32"/>
          <w:szCs w:val="32"/>
        </w:rPr>
      </w:pPr>
    </w:p>
    <w:p w14:paraId="0E4BDF2B" w14:textId="77777777" w:rsidR="00D84E7E" w:rsidRDefault="00D84E7E">
      <w:pPr>
        <w:ind w:firstLine="975"/>
        <w:rPr>
          <w:rFonts w:ascii="仿宋" w:eastAsia="仿宋" w:hAnsi="仿宋" w:cs="Times New Roman"/>
          <w:sz w:val="32"/>
          <w:szCs w:val="32"/>
        </w:rPr>
      </w:pPr>
    </w:p>
    <w:p w14:paraId="0FBD27CD" w14:textId="77777777" w:rsidR="00D84E7E" w:rsidRDefault="00D84E7E">
      <w:pPr>
        <w:ind w:firstLine="975"/>
        <w:rPr>
          <w:rFonts w:ascii="仿宋" w:eastAsia="仿宋" w:hAnsi="仿宋" w:cs="Times New Roman"/>
          <w:sz w:val="32"/>
          <w:szCs w:val="32"/>
        </w:rPr>
      </w:pPr>
    </w:p>
    <w:p w14:paraId="66AC9945" w14:textId="77777777" w:rsidR="00D84E7E" w:rsidRDefault="00D84E7E">
      <w:pPr>
        <w:pBdr>
          <w:bottom w:val="single" w:sz="6" w:space="0" w:color="auto"/>
          <w:between w:val="single" w:sz="6" w:space="1" w:color="auto"/>
        </w:pBdr>
        <w:spacing w:line="500" w:lineRule="exact"/>
        <w:rPr>
          <w:rFonts w:ascii="黑体" w:eastAsia="黑体" w:cs="Times New Roman"/>
          <w:sz w:val="44"/>
          <w:szCs w:val="44"/>
        </w:rPr>
      </w:pPr>
    </w:p>
    <w:p w14:paraId="0680D5F2" w14:textId="77777777" w:rsidR="00D84E7E" w:rsidRDefault="00000000">
      <w:pPr>
        <w:pBdr>
          <w:top w:val="single" w:sz="6" w:space="1" w:color="auto"/>
          <w:bottom w:val="single" w:sz="12" w:space="1" w:color="auto"/>
          <w:between w:val="single" w:sz="6" w:space="1" w:color="auto"/>
        </w:pBdr>
        <w:spacing w:line="500" w:lineRule="exact"/>
        <w:rPr>
          <w:rFonts w:ascii="仿宋" w:eastAsia="仿宋" w:hAnsi="仿宋" w:cs="仿宋"/>
          <w:color w:val="010000"/>
          <w:sz w:val="28"/>
          <w:szCs w:val="44"/>
        </w:rPr>
      </w:pPr>
      <w:bookmarkStart w:id="8" w:name="docend"/>
      <w:r>
        <w:rPr>
          <w:rFonts w:ascii="仿宋" w:eastAsia="仿宋" w:hAnsi="仿宋" w:cs="仿宋" w:hint="eastAsia"/>
          <w:color w:val="010000"/>
          <w:sz w:val="28"/>
          <w:szCs w:val="44"/>
        </w:rPr>
        <w:t xml:space="preserve">  抄送:河南省农业科学院，郑州大学，河南农业大学、郑州烟草研究院，</w:t>
      </w:r>
      <w:r>
        <w:rPr>
          <w:rFonts w:ascii="仿宋" w:eastAsia="仿宋" w:hAnsi="仿宋" w:cs="仿宋" w:hint="eastAsia"/>
          <w:color w:val="010000"/>
          <w:sz w:val="28"/>
          <w:szCs w:val="44"/>
        </w:rPr>
        <w:tab/>
        <w:t xml:space="preserve">    中国农业科学院烟草研究所、中国科学院南京土壤研究所、中国农</w:t>
      </w:r>
      <w:r>
        <w:rPr>
          <w:rFonts w:ascii="仿宋" w:eastAsia="仿宋" w:hAnsi="仿宋" w:cs="仿宋" w:hint="eastAsia"/>
          <w:color w:val="010000"/>
          <w:sz w:val="28"/>
          <w:szCs w:val="44"/>
        </w:rPr>
        <w:tab/>
        <w:t xml:space="preserve">    业科学院植物保护研究所、西南大学、郑州航空工业管理学院、郑</w:t>
      </w:r>
      <w:r>
        <w:rPr>
          <w:rFonts w:ascii="仿宋" w:eastAsia="仿宋" w:hAnsi="仿宋" w:cs="仿宋" w:hint="eastAsia"/>
          <w:color w:val="010000"/>
          <w:sz w:val="28"/>
          <w:szCs w:val="44"/>
        </w:rPr>
        <w:tab/>
      </w:r>
      <w:r>
        <w:rPr>
          <w:rFonts w:ascii="仿宋" w:eastAsia="仿宋" w:hAnsi="仿宋" w:cs="仿宋" w:hint="eastAsia"/>
          <w:color w:val="010000"/>
          <w:sz w:val="28"/>
          <w:szCs w:val="44"/>
        </w:rPr>
        <w:tab/>
        <w:t xml:space="preserve"> 州轻工业大学、中原工学院。</w:t>
      </w:r>
    </w:p>
    <w:p w14:paraId="179C4B48" w14:textId="77777777" w:rsidR="00D84E7E" w:rsidRDefault="00000000">
      <w:pPr>
        <w:pBdr>
          <w:top w:val="single" w:sz="6" w:space="1" w:color="auto"/>
          <w:bottom w:val="single" w:sz="12" w:space="1" w:color="auto"/>
          <w:between w:val="single" w:sz="6" w:space="1" w:color="auto"/>
        </w:pBdr>
        <w:spacing w:line="500" w:lineRule="exact"/>
        <w:rPr>
          <w:rFonts w:ascii="仿宋" w:eastAsia="仿宋" w:hAnsi="仿宋" w:cs="仿宋"/>
          <w:color w:val="010000"/>
          <w:sz w:val="28"/>
          <w:szCs w:val="44"/>
        </w:rPr>
      </w:pPr>
      <w:r>
        <w:rPr>
          <w:rFonts w:ascii="仿宋" w:eastAsia="仿宋" w:hAnsi="仿宋" w:cs="仿宋" w:hint="eastAsia"/>
          <w:color w:val="010000"/>
          <w:sz w:val="28"/>
          <w:szCs w:val="44"/>
        </w:rPr>
        <w:t xml:space="preserve">  分送:省局（公司）领导。</w:t>
      </w:r>
    </w:p>
    <w:p w14:paraId="6200BCA1" w14:textId="77777777" w:rsidR="00D84E7E" w:rsidRDefault="00000000">
      <w:pPr>
        <w:pBdr>
          <w:top w:val="single" w:sz="6" w:space="1" w:color="auto"/>
          <w:bottom w:val="single" w:sz="12" w:space="1" w:color="auto"/>
          <w:between w:val="single" w:sz="6" w:space="1" w:color="auto"/>
        </w:pBdr>
        <w:spacing w:line="500" w:lineRule="exact"/>
        <w:rPr>
          <w:rFonts w:ascii="黑体" w:eastAsia="黑体" w:cs="Times New Roman"/>
          <w:sz w:val="44"/>
          <w:szCs w:val="44"/>
        </w:rPr>
      </w:pPr>
      <w:r>
        <w:rPr>
          <w:rFonts w:ascii="仿宋" w:eastAsia="仿宋" w:hAnsi="仿宋" w:cs="仿宋" w:hint="eastAsia"/>
          <w:color w:val="010000"/>
          <w:sz w:val="28"/>
          <w:szCs w:val="44"/>
        </w:rPr>
        <w:t xml:space="preserve">  中国烟草总公司河南省公司办公室           2023年7月14日印发</w:t>
      </w:r>
      <w:bookmarkEnd w:id="8"/>
    </w:p>
    <w:sectPr w:rsidR="00D84E7E">
      <w:footerReference w:type="default" r:id="rId7"/>
      <w:pgSz w:w="11906" w:h="16838"/>
      <w:pgMar w:top="2098" w:right="1474" w:bottom="1985" w:left="1588" w:header="851" w:footer="992" w:gutter="0"/>
      <w:cols w:space="0"/>
      <w:rtlGutter/>
      <w:docGrid w:type="linesAndChars" w:linePitch="57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4EF1" w14:textId="77777777" w:rsidR="004339BE" w:rsidRDefault="004339BE">
      <w:r>
        <w:separator/>
      </w:r>
    </w:p>
  </w:endnote>
  <w:endnote w:type="continuationSeparator" w:id="0">
    <w:p w14:paraId="0520A4CE" w14:textId="77777777" w:rsidR="004339BE" w:rsidRDefault="0043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B1BB" w14:textId="77777777" w:rsidR="00D84E7E" w:rsidRDefault="00000000">
    <w:pPr>
      <w:framePr w:wrap="around" w:vAnchor="page" w:hAnchor="page" w:x="5596" w:y="15301"/>
      <w:tabs>
        <w:tab w:val="center" w:pos="4153"/>
        <w:tab w:val="right" w:pos="8306"/>
      </w:tabs>
      <w:snapToGrid w:val="0"/>
      <w:jc w:val="left"/>
      <w:rPr>
        <w:rFonts w:ascii="宋体" w:eastAsia="仿宋_GB2312" w:hAnsi="宋体"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PAGE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2</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w:t>
    </w:r>
  </w:p>
  <w:p w14:paraId="010C4B93" w14:textId="77777777" w:rsidR="00D84E7E" w:rsidRDefault="00D84E7E">
    <w:pP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F8E6" w14:textId="77777777" w:rsidR="004339BE" w:rsidRDefault="004339BE">
      <w:r>
        <w:separator/>
      </w:r>
    </w:p>
  </w:footnote>
  <w:footnote w:type="continuationSeparator" w:id="0">
    <w:p w14:paraId="2530717A" w14:textId="77777777" w:rsidR="004339BE" w:rsidRDefault="00433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3"/>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wMDVkNmYyYzlhMDZlZDc5YTlkMTMyOTE3MWQ3ZTYifQ=="/>
  </w:docVars>
  <w:rsids>
    <w:rsidRoot w:val="007B12F2"/>
    <w:rsid w:val="00006DE7"/>
    <w:rsid w:val="00016EE0"/>
    <w:rsid w:val="0002719A"/>
    <w:rsid w:val="00027712"/>
    <w:rsid w:val="00033AB2"/>
    <w:rsid w:val="000649AA"/>
    <w:rsid w:val="0008187E"/>
    <w:rsid w:val="000D5979"/>
    <w:rsid w:val="001636AB"/>
    <w:rsid w:val="00170035"/>
    <w:rsid w:val="00171DB5"/>
    <w:rsid w:val="00172083"/>
    <w:rsid w:val="00190148"/>
    <w:rsid w:val="001B74BF"/>
    <w:rsid w:val="001F0BD2"/>
    <w:rsid w:val="00234ED2"/>
    <w:rsid w:val="002366E1"/>
    <w:rsid w:val="00244F6F"/>
    <w:rsid w:val="00245D61"/>
    <w:rsid w:val="00250B6E"/>
    <w:rsid w:val="002B30E2"/>
    <w:rsid w:val="002D7F5B"/>
    <w:rsid w:val="003175A4"/>
    <w:rsid w:val="003229A2"/>
    <w:rsid w:val="00343E3F"/>
    <w:rsid w:val="00345489"/>
    <w:rsid w:val="00347F48"/>
    <w:rsid w:val="00381215"/>
    <w:rsid w:val="00416C15"/>
    <w:rsid w:val="004339BE"/>
    <w:rsid w:val="00436FDD"/>
    <w:rsid w:val="00437B20"/>
    <w:rsid w:val="00454984"/>
    <w:rsid w:val="00464DC7"/>
    <w:rsid w:val="00502438"/>
    <w:rsid w:val="00504207"/>
    <w:rsid w:val="00531A83"/>
    <w:rsid w:val="00543D2B"/>
    <w:rsid w:val="005C1CE2"/>
    <w:rsid w:val="00646674"/>
    <w:rsid w:val="006738BC"/>
    <w:rsid w:val="00674D73"/>
    <w:rsid w:val="006775DC"/>
    <w:rsid w:val="0069036E"/>
    <w:rsid w:val="006E1B59"/>
    <w:rsid w:val="006F701F"/>
    <w:rsid w:val="00734DDA"/>
    <w:rsid w:val="00755BF8"/>
    <w:rsid w:val="00795931"/>
    <w:rsid w:val="007B12F2"/>
    <w:rsid w:val="007B2421"/>
    <w:rsid w:val="007C1C32"/>
    <w:rsid w:val="007C707C"/>
    <w:rsid w:val="007D576E"/>
    <w:rsid w:val="008028DF"/>
    <w:rsid w:val="00810ED3"/>
    <w:rsid w:val="00827FD4"/>
    <w:rsid w:val="008943EF"/>
    <w:rsid w:val="008E01D5"/>
    <w:rsid w:val="008E78BA"/>
    <w:rsid w:val="008F2928"/>
    <w:rsid w:val="00920AD8"/>
    <w:rsid w:val="00921A32"/>
    <w:rsid w:val="0093532B"/>
    <w:rsid w:val="00954259"/>
    <w:rsid w:val="009649EF"/>
    <w:rsid w:val="00992EE2"/>
    <w:rsid w:val="009C2C34"/>
    <w:rsid w:val="009C480F"/>
    <w:rsid w:val="009D0C09"/>
    <w:rsid w:val="009F21B2"/>
    <w:rsid w:val="00A07C57"/>
    <w:rsid w:val="00A16890"/>
    <w:rsid w:val="00A51013"/>
    <w:rsid w:val="00A6072C"/>
    <w:rsid w:val="00A77B03"/>
    <w:rsid w:val="00A955DB"/>
    <w:rsid w:val="00AB65CC"/>
    <w:rsid w:val="00B82224"/>
    <w:rsid w:val="00B90667"/>
    <w:rsid w:val="00BD259A"/>
    <w:rsid w:val="00C1419D"/>
    <w:rsid w:val="00C2113F"/>
    <w:rsid w:val="00C27299"/>
    <w:rsid w:val="00C301F7"/>
    <w:rsid w:val="00C4767B"/>
    <w:rsid w:val="00C566DA"/>
    <w:rsid w:val="00C7104D"/>
    <w:rsid w:val="00C74048"/>
    <w:rsid w:val="00C7725A"/>
    <w:rsid w:val="00C84A13"/>
    <w:rsid w:val="00CC2C16"/>
    <w:rsid w:val="00CC3506"/>
    <w:rsid w:val="00CD6304"/>
    <w:rsid w:val="00CF2D76"/>
    <w:rsid w:val="00D058D6"/>
    <w:rsid w:val="00D40962"/>
    <w:rsid w:val="00D54723"/>
    <w:rsid w:val="00D81C84"/>
    <w:rsid w:val="00D84E7E"/>
    <w:rsid w:val="00D909FD"/>
    <w:rsid w:val="00D96E3A"/>
    <w:rsid w:val="00DC3DF6"/>
    <w:rsid w:val="00DF3644"/>
    <w:rsid w:val="00DF592E"/>
    <w:rsid w:val="00E04FA8"/>
    <w:rsid w:val="00E7526E"/>
    <w:rsid w:val="00E91737"/>
    <w:rsid w:val="00E9602B"/>
    <w:rsid w:val="00EB4971"/>
    <w:rsid w:val="00EB54AE"/>
    <w:rsid w:val="00EC6795"/>
    <w:rsid w:val="00EE1AA5"/>
    <w:rsid w:val="00EE6254"/>
    <w:rsid w:val="00EF77B8"/>
    <w:rsid w:val="00F06D92"/>
    <w:rsid w:val="00F41901"/>
    <w:rsid w:val="00F97973"/>
    <w:rsid w:val="03365ACF"/>
    <w:rsid w:val="06A046EE"/>
    <w:rsid w:val="0FC46991"/>
    <w:rsid w:val="1344215A"/>
    <w:rsid w:val="13DC33C2"/>
    <w:rsid w:val="15D3160F"/>
    <w:rsid w:val="16377EF0"/>
    <w:rsid w:val="1D1A6C8A"/>
    <w:rsid w:val="1DFD2E82"/>
    <w:rsid w:val="226D2455"/>
    <w:rsid w:val="244E21C3"/>
    <w:rsid w:val="2C290F75"/>
    <w:rsid w:val="2F960551"/>
    <w:rsid w:val="38BC7581"/>
    <w:rsid w:val="3B8F40B2"/>
    <w:rsid w:val="40AC65E2"/>
    <w:rsid w:val="4239446D"/>
    <w:rsid w:val="4527675D"/>
    <w:rsid w:val="518428E1"/>
    <w:rsid w:val="55E20DBC"/>
    <w:rsid w:val="58353806"/>
    <w:rsid w:val="610B3AC7"/>
    <w:rsid w:val="61B92ADD"/>
    <w:rsid w:val="68145AF6"/>
    <w:rsid w:val="73644ED6"/>
    <w:rsid w:val="763E0F39"/>
    <w:rsid w:val="7899787D"/>
    <w:rsid w:val="7B751A3F"/>
    <w:rsid w:val="7FCA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30C4A80"/>
  <w15:docId w15:val="{ACBB152F-3FB0-402C-AF77-A878BDD8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style>
  <w:style w:type="character" w:customStyle="1" w:styleId="a4">
    <w:name w:val="页脚 字符"/>
    <w:link w:val="a3"/>
    <w:uiPriority w:val="99"/>
    <w:qFormat/>
    <w:locked/>
    <w:rPr>
      <w:sz w:val="18"/>
      <w:szCs w:val="18"/>
    </w:rPr>
  </w:style>
  <w:style w:type="character" w:customStyle="1" w:styleId="a6">
    <w:name w:val="页眉 字符"/>
    <w:link w:val="a5"/>
    <w:uiPriority w:val="99"/>
    <w:qFormat/>
    <w:locked/>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meng wang</cp:lastModifiedBy>
  <cp:revision>2</cp:revision>
  <cp:lastPrinted>2013-12-27T03:45:00Z</cp:lastPrinted>
  <dcterms:created xsi:type="dcterms:W3CDTF">2023-07-17T03:21:00Z</dcterms:created>
  <dcterms:modified xsi:type="dcterms:W3CDTF">2023-07-17T03:21:00Z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507BB2492ACE4515AC9998A43BB07A8B_13</vt:lpwstr>
  </property>
</Properties>
</file>